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numPr>
          <w:ilvl w:val="0"/>
          <w:numId w:val="1"/>
        </w:numPr>
        <w:spacing w:before="0" w:after="120"/>
        <w:jc w:val="center"/>
        <w:rPr>
          <w:rFonts w:ascii="Calibri" w:hAnsi="Calibri" w:eastAsia="Arial" w:cs="Calibri" w:asciiTheme="minorHAnsi" w:cstheme="minorHAnsi" w:hAnsiTheme="minorHAnsi"/>
          <w:b/>
          <w:b/>
          <w:bCs/>
          <w:u w:val="single"/>
          <w:lang w:val="pt-PT"/>
        </w:rPr>
      </w:pPr>
      <w:r>
        <w:rPr>
          <w:rFonts w:eastAsia="Arial" w:cs="Calibri" w:cstheme="minorHAnsi"/>
          <w:b/>
          <w:bCs/>
          <w:u w:val="single"/>
          <w:lang w:val="pt-PT"/>
        </w:rPr>
      </w:r>
      <w:bookmarkStart w:id="0" w:name="_Hlk204593738"/>
      <w:bookmarkStart w:id="1" w:name="_Hlk204593738"/>
    </w:p>
    <w:p>
      <w:pPr>
        <w:pStyle w:val="Default"/>
        <w:numPr>
          <w:ilvl w:val="0"/>
          <w:numId w:val="1"/>
        </w:numPr>
        <w:spacing w:before="0" w:after="120"/>
        <w:jc w:val="center"/>
        <w:rPr>
          <w:rFonts w:ascii="Calibri" w:hAnsi="Calibri" w:eastAsia="Arial" w:cs="Calibri" w:asciiTheme="minorHAnsi" w:cstheme="minorHAnsi" w:hAnsiTheme="minorHAnsi"/>
          <w:b/>
          <w:b/>
          <w:bCs/>
          <w:u w:val="single"/>
          <w:lang w:val="pt-PT"/>
        </w:rPr>
      </w:pPr>
      <w:bookmarkStart w:id="2" w:name="_Hlk204593738"/>
      <w:r>
        <w:rPr>
          <w:rFonts w:eastAsia="Arial" w:cs="Calibri" w:cstheme="minorHAnsi"/>
          <w:b/>
          <w:bCs/>
          <w:u w:val="single"/>
          <w:lang w:val="pt-PT"/>
        </w:rPr>
        <w:t>ANEXO V DA RESOLUÇÃO CONSEPE N° 271 DE 29 DE JULHO DE 2025</w:t>
      </w:r>
      <w:bookmarkEnd w:id="2"/>
    </w:p>
    <w:p>
      <w:pPr>
        <w:pStyle w:val="Normal"/>
        <w:widowControl w:val="false"/>
        <w:suppressAutoHyphens w:val="false"/>
        <w:spacing w:lineRule="auto" w:line="240" w:before="0" w:after="0"/>
        <w:jc w:val="center"/>
        <w:rPr>
          <w:rFonts w:ascii="Calibri" w:hAnsi="Calibri" w:eastAsia="Times New Roman" w:cs="Calibri" w:asciiTheme="minorHAnsi" w:hAnsiTheme="minorHAnsi"/>
          <w:b/>
          <w:b/>
          <w:sz w:val="24"/>
          <w:szCs w:val="24"/>
          <w:lang w:val="pt-PT"/>
        </w:rPr>
      </w:pPr>
      <w:r>
        <w:rPr>
          <w:rFonts w:eastAsia="Times New Roman" w:cs="Calibri"/>
          <w:b/>
          <w:sz w:val="24"/>
          <w:szCs w:val="24"/>
          <w:lang w:val="pt-PT"/>
        </w:rPr>
        <w:t>FICHA DE AVALIAÇÃO DA PROVA DE TÍTULOS</w:t>
      </w:r>
    </w:p>
    <w:p>
      <w:pPr>
        <w:pStyle w:val="Default"/>
        <w:spacing w:before="0" w:after="120"/>
        <w:rPr>
          <w:rFonts w:ascii="Calibri" w:hAnsi="Calibri" w:eastAsia="Arial" w:cs="Calibri" w:asciiTheme="minorHAnsi" w:cstheme="minorHAnsi" w:hAnsiTheme="minorHAnsi"/>
          <w:lang w:val="pt-PT"/>
        </w:rPr>
      </w:pPr>
      <w:r>
        <w:rPr>
          <w:rFonts w:eastAsia="Arial" w:cs="Calibri" w:cstheme="minorHAnsi"/>
          <w:lang w:val="pt-PT"/>
        </w:rPr>
      </w:r>
    </w:p>
    <w:tbl>
      <w:tblPr>
        <w:tblW w:w="8788" w:type="dxa"/>
        <w:jc w:val="left"/>
        <w:tblInd w:w="3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385"/>
        <w:gridCol w:w="4134"/>
        <w:gridCol w:w="1135"/>
        <w:gridCol w:w="1134"/>
      </w:tblGrid>
      <w:tr>
        <w:trPr>
          <w:trHeight w:val="668" w:hRule="atLeast"/>
        </w:trPr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Default"/>
              <w:widowControl w:val="false"/>
              <w:spacing w:before="0" w:after="120"/>
              <w:jc w:val="both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Edital</w:t>
            </w:r>
          </w:p>
        </w:tc>
        <w:tc>
          <w:tcPr>
            <w:tcW w:w="64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</w:tc>
      </w:tr>
      <w:tr>
        <w:trPr>
          <w:trHeight w:val="668" w:hRule="atLeast"/>
        </w:trPr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Nome do candidato:</w:t>
            </w:r>
          </w:p>
        </w:tc>
        <w:tc>
          <w:tcPr>
            <w:tcW w:w="64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</w:tc>
      </w:tr>
      <w:tr>
        <w:trPr>
          <w:trHeight w:val="671" w:hRule="atLeast"/>
        </w:trPr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Área/Disciplina:</w:t>
            </w:r>
          </w:p>
        </w:tc>
        <w:tc>
          <w:tcPr>
            <w:tcW w:w="64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</w:tc>
      </w:tr>
      <w:tr>
        <w:trPr>
          <w:trHeight w:val="575" w:hRule="atLeast"/>
        </w:trPr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Data:</w:t>
            </w:r>
          </w:p>
        </w:tc>
        <w:tc>
          <w:tcPr>
            <w:tcW w:w="64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</w:tc>
      </w:tr>
      <w:tr>
        <w:trPr>
          <w:trHeight w:val="623" w:hRule="atLeast"/>
        </w:trPr>
        <w:tc>
          <w:tcPr>
            <w:tcW w:w="65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DISCRIMINAÇÃO</w:t>
            </w:r>
          </w:p>
        </w:tc>
        <w:tc>
          <w:tcPr>
            <w:tcW w:w="22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PONTOS</w:t>
            </w:r>
          </w:p>
        </w:tc>
      </w:tr>
      <w:tr>
        <w:trPr>
          <w:trHeight w:val="635" w:hRule="atLeast"/>
        </w:trPr>
        <w:tc>
          <w:tcPr>
            <w:tcW w:w="65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1F1F1" w:val="clear"/>
          </w:tcPr>
          <w:p>
            <w:pPr>
              <w:pStyle w:val="Default"/>
              <w:widowControl w:val="false"/>
              <w:spacing w:before="0" w:after="120"/>
              <w:ind w:firstLine="709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GRUPO I – TÍTULOS E FORMAÇÃO ACADÊMICA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1F1F1" w:val="clear"/>
          </w:tcPr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Previstos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1F1F1" w:val="clear"/>
          </w:tcPr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Obtidos</w:t>
            </w:r>
          </w:p>
        </w:tc>
      </w:tr>
      <w:tr>
        <w:trPr>
          <w:trHeight w:val="637" w:hRule="atLeast"/>
        </w:trPr>
        <w:tc>
          <w:tcPr>
            <w:tcW w:w="87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1 - Títulos de Livre-Docência</w:t>
            </w:r>
          </w:p>
        </w:tc>
      </w:tr>
      <w:tr>
        <w:trPr>
          <w:trHeight w:val="736" w:hRule="atLeast"/>
        </w:trPr>
        <w:tc>
          <w:tcPr>
            <w:tcW w:w="65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1.1 - na área de conhecimento ou disciplina objeto do processo seletivo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  <w:p>
            <w:pPr>
              <w:pStyle w:val="Default"/>
              <w:widowControl w:val="false"/>
              <w:spacing w:before="0" w:after="120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80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</w:tc>
      </w:tr>
      <w:tr>
        <w:trPr>
          <w:trHeight w:val="729" w:hRule="atLeast"/>
        </w:trPr>
        <w:tc>
          <w:tcPr>
            <w:tcW w:w="65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1.2 - em área correlata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  <w:p>
            <w:pPr>
              <w:pStyle w:val="Default"/>
              <w:widowControl w:val="false"/>
              <w:spacing w:before="0" w:after="120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40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</w:tc>
      </w:tr>
      <w:tr>
        <w:trPr>
          <w:trHeight w:val="637" w:hRule="atLeast"/>
        </w:trPr>
        <w:tc>
          <w:tcPr>
            <w:tcW w:w="87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2 - Curso de Doutorado</w:t>
            </w:r>
          </w:p>
        </w:tc>
      </w:tr>
      <w:tr>
        <w:trPr>
          <w:trHeight w:val="728" w:hRule="atLeast"/>
        </w:trPr>
        <w:tc>
          <w:tcPr>
            <w:tcW w:w="65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2.1 - na área de conhecimento ou disciplina objeto do processo seletivo.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  <w:p>
            <w:pPr>
              <w:pStyle w:val="Default"/>
              <w:widowControl w:val="false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100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</w:tc>
      </w:tr>
      <w:tr>
        <w:trPr>
          <w:trHeight w:val="728" w:hRule="atLeast"/>
        </w:trPr>
        <w:tc>
          <w:tcPr>
            <w:tcW w:w="65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2.2 - em área correlata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  <w:p>
            <w:pPr>
              <w:pStyle w:val="Default"/>
              <w:widowControl w:val="false"/>
              <w:spacing w:before="0" w:after="120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50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</w:tc>
      </w:tr>
      <w:tr>
        <w:trPr>
          <w:trHeight w:val="1197" w:hRule="atLeast"/>
        </w:trPr>
        <w:tc>
          <w:tcPr>
            <w:tcW w:w="87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3 - Certidão de integralização de todos os créditos concluídos em disciplinas de cursos de Doutorado</w:t>
            </w:r>
          </w:p>
        </w:tc>
      </w:tr>
    </w:tbl>
    <w:p>
      <w:pPr>
        <w:pStyle w:val="Default"/>
        <w:spacing w:before="0" w:after="120"/>
        <w:ind w:firstLine="709"/>
        <w:jc w:val="center"/>
        <w:rPr>
          <w:rFonts w:ascii="Calibri" w:hAnsi="Calibri" w:eastAsia="Arial" w:cs="Calibri" w:asciiTheme="minorHAnsi" w:cstheme="minorHAnsi" w:hAnsiTheme="minorHAnsi"/>
          <w:lang w:val="pt-PT"/>
        </w:rPr>
      </w:pPr>
      <w:r>
        <w:rPr>
          <w:rFonts w:eastAsia="Arial" w:cs="Calibri" w:cstheme="minorHAnsi"/>
          <w:lang w:val="pt-PT"/>
        </w:rPr>
      </w:r>
    </w:p>
    <w:tbl>
      <w:tblPr>
        <w:tblW w:w="9072" w:type="dxa"/>
        <w:jc w:val="left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273"/>
        <w:gridCol w:w="946"/>
        <w:gridCol w:w="853"/>
      </w:tblGrid>
      <w:tr>
        <w:trPr>
          <w:trHeight w:val="748" w:hRule="atLeast"/>
        </w:trPr>
        <w:tc>
          <w:tcPr>
            <w:tcW w:w="727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3.1 - na área de conhecimento ou disciplina objeto do processo seletivo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  <w:p>
            <w:pPr>
              <w:pStyle w:val="Default"/>
              <w:widowControl w:val="false"/>
              <w:spacing w:before="0" w:after="120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40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</w:tc>
      </w:tr>
      <w:tr>
        <w:trPr>
          <w:trHeight w:val="728" w:hRule="atLeast"/>
        </w:trPr>
        <w:tc>
          <w:tcPr>
            <w:tcW w:w="7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3.2 - em área correlata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  <w:p>
            <w:pPr>
              <w:pStyle w:val="Default"/>
              <w:widowControl w:val="false"/>
              <w:spacing w:before="0" w:after="120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20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</w:tc>
      </w:tr>
      <w:tr>
        <w:trPr>
          <w:trHeight w:val="637" w:hRule="atLeast"/>
        </w:trPr>
        <w:tc>
          <w:tcPr>
            <w:tcW w:w="90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4 - Curso de Mestrado</w:t>
            </w:r>
          </w:p>
        </w:tc>
      </w:tr>
      <w:tr>
        <w:trPr>
          <w:trHeight w:val="729" w:hRule="atLeast"/>
        </w:trPr>
        <w:tc>
          <w:tcPr>
            <w:tcW w:w="7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4.1 - na área de conhecimento ou disciplina objeto do processo seletivo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  <w:p>
            <w:pPr>
              <w:pStyle w:val="Default"/>
              <w:widowControl w:val="false"/>
              <w:spacing w:before="0" w:after="120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60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</w:tc>
      </w:tr>
      <w:tr>
        <w:trPr>
          <w:trHeight w:val="729" w:hRule="atLeast"/>
        </w:trPr>
        <w:tc>
          <w:tcPr>
            <w:tcW w:w="7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4.2 - em área correlata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  <w:p>
            <w:pPr>
              <w:pStyle w:val="Default"/>
              <w:widowControl w:val="false"/>
              <w:spacing w:before="0" w:after="120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30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</w:tc>
      </w:tr>
      <w:tr>
        <w:trPr>
          <w:trHeight w:val="903" w:hRule="atLeast"/>
        </w:trPr>
        <w:tc>
          <w:tcPr>
            <w:tcW w:w="90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spacing w:before="0" w:after="120"/>
              <w:jc w:val="both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5 - Certidão de integralização de todos os créditos concluídos em disciplinas de cursos de Mestrado</w:t>
            </w:r>
          </w:p>
        </w:tc>
      </w:tr>
      <w:tr>
        <w:trPr>
          <w:trHeight w:val="728" w:hRule="atLeast"/>
        </w:trPr>
        <w:tc>
          <w:tcPr>
            <w:tcW w:w="7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5.1 - na área de conhecimento ou disciplina objeto do processo seletivo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  <w:p>
            <w:pPr>
              <w:pStyle w:val="Default"/>
              <w:widowControl w:val="false"/>
              <w:spacing w:before="0" w:after="120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20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</w:tc>
      </w:tr>
      <w:tr>
        <w:trPr>
          <w:trHeight w:val="729" w:hRule="atLeast"/>
        </w:trPr>
        <w:tc>
          <w:tcPr>
            <w:tcW w:w="7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5.2 - em área correlata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  <w:p>
            <w:pPr>
              <w:pStyle w:val="Default"/>
              <w:widowControl w:val="false"/>
              <w:spacing w:before="0" w:after="120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10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</w:tc>
      </w:tr>
      <w:tr>
        <w:trPr>
          <w:trHeight w:val="637" w:hRule="atLeast"/>
        </w:trPr>
        <w:tc>
          <w:tcPr>
            <w:tcW w:w="90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6 - Curso ou estágio de especialização ou aperfeiçoamento</w:t>
            </w:r>
          </w:p>
        </w:tc>
      </w:tr>
      <w:tr>
        <w:trPr>
          <w:trHeight w:val="728" w:hRule="atLeast"/>
        </w:trPr>
        <w:tc>
          <w:tcPr>
            <w:tcW w:w="7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6.1 - na área de conhecimento ou disciplina objeto do processo seletivo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  <w:p>
            <w:pPr>
              <w:pStyle w:val="Default"/>
              <w:widowControl w:val="false"/>
              <w:spacing w:before="0" w:after="120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10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</w:tc>
      </w:tr>
      <w:tr>
        <w:trPr>
          <w:trHeight w:val="728" w:hRule="atLeast"/>
        </w:trPr>
        <w:tc>
          <w:tcPr>
            <w:tcW w:w="7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6.2 - em área correlata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  <w:p>
            <w:pPr>
              <w:pStyle w:val="Default"/>
              <w:widowControl w:val="false"/>
              <w:spacing w:before="0" w:after="120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05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</w:tc>
      </w:tr>
      <w:tr>
        <w:trPr>
          <w:trHeight w:val="1648" w:hRule="atLeast"/>
        </w:trPr>
        <w:tc>
          <w:tcPr>
            <w:tcW w:w="90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u w:val="single"/>
                <w:lang w:val="pt-PT"/>
              </w:rPr>
              <w:t>OBSERVAÇÕES</w:t>
            </w:r>
          </w:p>
          <w:p>
            <w:pPr>
              <w:pStyle w:val="Default"/>
              <w:widowControl w:val="false"/>
              <w:spacing w:before="0" w:after="120"/>
              <w:jc w:val="both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u w:val="single"/>
                <w:lang w:val="pt-PT"/>
              </w:rPr>
              <w:t>A tese ou trabalhos específicos e justificativas de conclusão e aprovação de cursos de Pós-</w:t>
            </w:r>
            <w:r>
              <w:rPr>
                <w:rFonts w:eastAsia="Arial" w:cs="Calibri" w:cstheme="minorHAnsi"/>
                <w:lang w:val="pt-PT"/>
              </w:rPr>
              <w:t xml:space="preserve"> </w:t>
            </w:r>
            <w:r>
              <w:rPr>
                <w:rFonts w:eastAsia="Arial" w:cs="Calibri" w:cstheme="minorHAnsi"/>
                <w:u w:val="single"/>
                <w:lang w:val="pt-PT"/>
              </w:rPr>
              <w:t>Graduação: Doutorado, Mestrado, Especialização e Aperfeiçoamento não terão pontuação</w:t>
            </w:r>
            <w:r>
              <w:rPr>
                <w:rFonts w:eastAsia="Arial" w:cs="Calibri" w:cstheme="minorHAnsi"/>
                <w:lang w:val="pt-PT"/>
              </w:rPr>
              <w:t xml:space="preserve"> </w:t>
            </w:r>
            <w:r>
              <w:rPr>
                <w:rFonts w:eastAsia="Arial" w:cs="Calibri" w:cstheme="minorHAnsi"/>
                <w:u w:val="single"/>
                <w:lang w:val="pt-PT"/>
              </w:rPr>
              <w:t>independente das notas já atribuídas ao título ou comprovante do respectivo curso.</w:t>
            </w:r>
          </w:p>
          <w:p>
            <w:pPr>
              <w:pStyle w:val="Default"/>
              <w:widowControl w:val="false"/>
              <w:spacing w:before="0" w:after="120"/>
              <w:jc w:val="both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§ O conceito de Livre-Docência está disciplinado na Lei n</w:t>
            </w:r>
            <w:r>
              <w:rPr>
                <w:rFonts w:eastAsia="Arial" w:cs="Calibri" w:cstheme="minorHAnsi"/>
                <w:vertAlign w:val="superscript"/>
                <w:lang w:val="pt-PT"/>
              </w:rPr>
              <w:t>o</w:t>
            </w:r>
            <w:r>
              <w:rPr>
                <w:rFonts w:eastAsia="Arial" w:cs="Calibri" w:cstheme="minorHAnsi"/>
                <w:lang w:val="pt-PT"/>
              </w:rPr>
              <w:t xml:space="preserve"> 5.802, de 11 de setembro de 1972.</w:t>
            </w:r>
          </w:p>
        </w:tc>
      </w:tr>
      <w:tr>
        <w:trPr>
          <w:trHeight w:val="1338" w:hRule="atLeast"/>
        </w:trPr>
        <w:tc>
          <w:tcPr>
            <w:tcW w:w="90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u w:val="single"/>
                <w:lang w:val="pt-PT"/>
              </w:rPr>
            </w:pPr>
            <w:r>
              <w:rPr>
                <w:rFonts w:eastAsia="Arial" w:cs="Calibri" w:cstheme="minorHAnsi"/>
                <w:u w:val="single"/>
                <w:lang w:val="pt-PT"/>
              </w:rPr>
              <w:t>Justificativas e comentários do Grupo I</w:t>
            </w:r>
          </w:p>
        </w:tc>
      </w:tr>
    </w:tbl>
    <w:p>
      <w:pPr>
        <w:pStyle w:val="Default"/>
        <w:spacing w:before="0" w:after="120"/>
        <w:ind w:firstLine="709"/>
        <w:jc w:val="center"/>
        <w:rPr>
          <w:rFonts w:ascii="Calibri" w:hAnsi="Calibri" w:eastAsia="Arial" w:cs="Calibri" w:asciiTheme="minorHAnsi" w:cstheme="minorHAnsi" w:hAnsiTheme="minorHAnsi"/>
          <w:lang w:val="pt-PT"/>
        </w:rPr>
      </w:pPr>
      <w:r>
        <w:rPr>
          <w:rFonts w:eastAsia="Arial" w:cs="Calibri" w:cstheme="minorHAnsi"/>
          <w:lang w:val="pt-PT"/>
        </w:rPr>
      </w:r>
    </w:p>
    <w:tbl>
      <w:tblPr>
        <w:tblW w:w="9092" w:type="dxa"/>
        <w:jc w:val="left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355"/>
        <w:gridCol w:w="1275"/>
        <w:gridCol w:w="792"/>
        <w:gridCol w:w="670"/>
      </w:tblGrid>
      <w:tr>
        <w:trPr>
          <w:trHeight w:val="668" w:hRule="atLeast"/>
        </w:trPr>
        <w:tc>
          <w:tcPr>
            <w:tcW w:w="6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DISCRIMINAÇÃO</w:t>
            </w:r>
          </w:p>
        </w:tc>
        <w:tc>
          <w:tcPr>
            <w:tcW w:w="27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PONTOS</w:t>
            </w:r>
          </w:p>
        </w:tc>
      </w:tr>
      <w:tr>
        <w:trPr>
          <w:trHeight w:val="875" w:hRule="atLeast"/>
        </w:trPr>
        <w:tc>
          <w:tcPr>
            <w:tcW w:w="6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1F1F1" w:val="clear"/>
          </w:tcPr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GRUPO II – ATIVIDADES DE DOCÊNCIA – nos últimos 10 (dez) anos, contados da publicação do Edital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1F1F1" w:val="clear"/>
          </w:tcPr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Previstos</w:t>
            </w:r>
          </w:p>
        </w:tc>
        <w:tc>
          <w:tcPr>
            <w:tcW w:w="14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1F1F1" w:val="clear"/>
          </w:tcPr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Obtidos</w:t>
            </w:r>
          </w:p>
        </w:tc>
      </w:tr>
      <w:tr>
        <w:trPr>
          <w:trHeight w:val="717" w:hRule="atLeast"/>
        </w:trPr>
        <w:tc>
          <w:tcPr>
            <w:tcW w:w="6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jc w:val="both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1 - Exercício do magistério em quaisquer dos níveis da educação básica, tecnológica ou profissional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02 p/ semestre</w:t>
            </w:r>
          </w:p>
        </w:tc>
        <w:tc>
          <w:tcPr>
            <w:tcW w:w="14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</w:tc>
      </w:tr>
      <w:tr>
        <w:trPr>
          <w:trHeight w:val="716" w:hRule="atLeast"/>
        </w:trPr>
        <w:tc>
          <w:tcPr>
            <w:tcW w:w="6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2 - Exercício de monitoria em nível superior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01 p/ semestre</w:t>
            </w:r>
          </w:p>
        </w:tc>
        <w:tc>
          <w:tcPr>
            <w:tcW w:w="14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</w:tc>
      </w:tr>
      <w:tr>
        <w:trPr>
          <w:trHeight w:val="1019" w:hRule="atLeast"/>
        </w:trPr>
        <w:tc>
          <w:tcPr>
            <w:tcW w:w="6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jc w:val="both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 xml:space="preserve">3- Participação em estágio em docência assistida realizado em </w:t>
            </w:r>
            <w:r>
              <w:rPr>
                <w:rFonts w:eastAsia="Arial" w:cs="Calibri" w:cstheme="minorHAnsi"/>
                <w:i/>
                <w:lang w:val="pt-PT"/>
              </w:rPr>
              <w:t>es</w:t>
            </w:r>
            <w:r>
              <w:rPr>
                <w:rFonts w:eastAsia="Arial" w:cs="Calibri" w:cstheme="minorHAnsi"/>
                <w:lang w:val="pt-PT"/>
              </w:rPr>
              <w:t xml:space="preserve">tabelecimento de ensino superior, durante curso de Pós-Graduação </w:t>
            </w:r>
            <w:r>
              <w:rPr>
                <w:rFonts w:eastAsia="Arial" w:cs="Calibri" w:cstheme="minorHAnsi"/>
                <w:i/>
                <w:lang w:val="pt-PT"/>
              </w:rPr>
              <w:t xml:space="preserve">stricto sensu </w:t>
            </w:r>
            <w:r>
              <w:rPr>
                <w:rFonts w:eastAsia="Arial" w:cs="Calibri" w:cstheme="minorHAnsi"/>
                <w:lang w:val="pt-PT"/>
              </w:rPr>
              <w:t>devidamente validado pela instituição de ensino.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02 p/ semestre</w:t>
            </w:r>
          </w:p>
        </w:tc>
        <w:tc>
          <w:tcPr>
            <w:tcW w:w="14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</w:tc>
      </w:tr>
      <w:tr>
        <w:trPr>
          <w:trHeight w:val="985" w:hRule="atLeast"/>
        </w:trPr>
        <w:tc>
          <w:tcPr>
            <w:tcW w:w="6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4 - Exercício do magistério em nível superior (Graduação e/ou Pós- Graduação) em instituições de ensino superior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05 p/ semestre</w:t>
            </w:r>
          </w:p>
        </w:tc>
        <w:tc>
          <w:tcPr>
            <w:tcW w:w="14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</w:tc>
      </w:tr>
      <w:tr>
        <w:trPr>
          <w:trHeight w:val="746" w:hRule="atLeast"/>
        </w:trPr>
        <w:tc>
          <w:tcPr>
            <w:tcW w:w="90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jc w:val="both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5 - Participação em programas e/ou projetos de ensino ou inovação pedagógica concluídos, com duração mínima de 01 (um) ano e com certificação institucional (até 3 projetos)</w:t>
            </w:r>
          </w:p>
        </w:tc>
      </w:tr>
      <w:tr>
        <w:trPr>
          <w:trHeight w:val="736" w:hRule="atLeast"/>
        </w:trPr>
        <w:tc>
          <w:tcPr>
            <w:tcW w:w="6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5.1 - Coordenador</w:t>
            </w:r>
          </w:p>
        </w:tc>
        <w:tc>
          <w:tcPr>
            <w:tcW w:w="20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10 p/ projeto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</w:tc>
      </w:tr>
      <w:tr>
        <w:trPr>
          <w:trHeight w:val="716" w:hRule="atLeast"/>
        </w:trPr>
        <w:tc>
          <w:tcPr>
            <w:tcW w:w="6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5.2 – Membro</w:t>
            </w:r>
          </w:p>
        </w:tc>
        <w:tc>
          <w:tcPr>
            <w:tcW w:w="20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05 p/ projeto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</w:tc>
      </w:tr>
      <w:tr>
        <w:trPr>
          <w:trHeight w:val="654" w:hRule="atLeast"/>
        </w:trPr>
        <w:tc>
          <w:tcPr>
            <w:tcW w:w="90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6. Orientação de trabalho final de curso de graduação e monografia de graduação e/ou especialização defendida (até 10 orientações)</w:t>
            </w:r>
          </w:p>
        </w:tc>
      </w:tr>
      <w:tr>
        <w:trPr>
          <w:trHeight w:val="988" w:hRule="atLeast"/>
        </w:trPr>
        <w:tc>
          <w:tcPr>
            <w:tcW w:w="635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6.1 – na área de conhecimento objeto do processo seletivo</w:t>
            </w:r>
          </w:p>
        </w:tc>
        <w:tc>
          <w:tcPr>
            <w:tcW w:w="206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05 p/ orientação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</w:tc>
      </w:tr>
      <w:tr>
        <w:trPr>
          <w:trHeight w:val="1005" w:hRule="atLeast"/>
        </w:trPr>
        <w:tc>
          <w:tcPr>
            <w:tcW w:w="635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6.2 – em áreas correlatas</w:t>
            </w: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03 p/ orientação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</w:tc>
      </w:tr>
      <w:tr>
        <w:trPr>
          <w:trHeight w:val="445" w:hRule="atLeast"/>
        </w:trPr>
        <w:tc>
          <w:tcPr>
            <w:tcW w:w="90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7. Orientação de dissertação de Mestrado defendida e aprovada (até 10 orientações)</w:t>
            </w:r>
          </w:p>
        </w:tc>
      </w:tr>
      <w:tr>
        <w:trPr>
          <w:trHeight w:val="985" w:hRule="atLeast"/>
        </w:trPr>
        <w:tc>
          <w:tcPr>
            <w:tcW w:w="6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7.1 – na área de conhecimento objeto do processo seletivo</w:t>
            </w:r>
          </w:p>
        </w:tc>
        <w:tc>
          <w:tcPr>
            <w:tcW w:w="20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15 p/ orientação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</w:tc>
      </w:tr>
      <w:tr>
        <w:trPr>
          <w:trHeight w:val="986" w:hRule="atLeast"/>
        </w:trPr>
        <w:tc>
          <w:tcPr>
            <w:tcW w:w="6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7.2 – em áreas correlatas</w:t>
            </w:r>
          </w:p>
        </w:tc>
        <w:tc>
          <w:tcPr>
            <w:tcW w:w="20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10 p/ orientação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</w:tc>
      </w:tr>
      <w:tr>
        <w:trPr>
          <w:trHeight w:val="460" w:hRule="atLeast"/>
        </w:trPr>
        <w:tc>
          <w:tcPr>
            <w:tcW w:w="90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8. Orientação de tese de Doutorado defendida e aprovada (até 10 orientações)</w:t>
            </w:r>
          </w:p>
        </w:tc>
      </w:tr>
      <w:tr>
        <w:trPr>
          <w:trHeight w:val="985" w:hRule="atLeast"/>
        </w:trPr>
        <w:tc>
          <w:tcPr>
            <w:tcW w:w="6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8.1 – na área de conhecimento objeto do processo seletivo</w:t>
            </w:r>
          </w:p>
        </w:tc>
        <w:tc>
          <w:tcPr>
            <w:tcW w:w="20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30 p/ orientação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</w:tc>
      </w:tr>
      <w:tr>
        <w:trPr>
          <w:trHeight w:val="985" w:hRule="atLeast"/>
        </w:trPr>
        <w:tc>
          <w:tcPr>
            <w:tcW w:w="6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8.2 – em áreas correlatas</w:t>
            </w:r>
          </w:p>
        </w:tc>
        <w:tc>
          <w:tcPr>
            <w:tcW w:w="20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20 p/ orientação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</w:tc>
      </w:tr>
      <w:tr>
        <w:trPr>
          <w:trHeight w:val="1965" w:hRule="atLeast"/>
        </w:trPr>
        <w:tc>
          <w:tcPr>
            <w:tcW w:w="90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OBSERVAÇÕES:</w:t>
            </w:r>
          </w:p>
          <w:p>
            <w:pPr>
              <w:pStyle w:val="Default"/>
              <w:widowControl w:val="false"/>
              <w:spacing w:before="0" w:after="120"/>
              <w:jc w:val="both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- Só serão computados os pontos referentes a atividades em estabelecimentos de ensino superior devidamente autorizados ou reconhecidos.</w:t>
            </w:r>
          </w:p>
          <w:p>
            <w:pPr>
              <w:pStyle w:val="Default"/>
              <w:widowControl w:val="false"/>
              <w:spacing w:before="0" w:after="120"/>
              <w:jc w:val="both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- Nos itens 1 a 4 serão permitidos o somatório por exercício concomitante em mais de uma instituição de ensino por semestre.</w:t>
            </w:r>
          </w:p>
          <w:p>
            <w:pPr>
              <w:pStyle w:val="Default"/>
              <w:widowControl w:val="false"/>
              <w:spacing w:before="0" w:after="120"/>
              <w:jc w:val="both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- Para os itens 1 a 4 também serão considerados o exercício do magistério na Educação à Distância.</w:t>
            </w:r>
          </w:p>
          <w:p>
            <w:pPr>
              <w:pStyle w:val="Default"/>
              <w:widowControl w:val="false"/>
              <w:spacing w:before="0" w:after="120"/>
              <w:jc w:val="both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- Para os itens 7 e 8, serão computadas co-orientações no caso de Programas de Pós- Graduação interdisciplinares ou em rede, considerando metade da pontuação atribuída à orientação.</w:t>
            </w:r>
          </w:p>
        </w:tc>
      </w:tr>
      <w:tr>
        <w:trPr>
          <w:trHeight w:val="1538" w:hRule="atLeast"/>
        </w:trPr>
        <w:tc>
          <w:tcPr>
            <w:tcW w:w="90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u w:val="single"/>
                <w:lang w:val="pt-PT"/>
              </w:rPr>
            </w:pPr>
            <w:r>
              <w:rPr>
                <w:rFonts w:eastAsia="Arial" w:cs="Calibri" w:cstheme="minorHAnsi"/>
                <w:u w:val="single"/>
                <w:lang w:val="pt-PT"/>
              </w:rPr>
              <w:t>Justificativas e comentários do Grupo II</w:t>
            </w:r>
          </w:p>
        </w:tc>
      </w:tr>
    </w:tbl>
    <w:p>
      <w:pPr>
        <w:pStyle w:val="Default"/>
        <w:spacing w:before="0" w:after="120"/>
        <w:ind w:firstLine="709"/>
        <w:jc w:val="center"/>
        <w:rPr>
          <w:rFonts w:ascii="Calibri" w:hAnsi="Calibri" w:eastAsia="Arial" w:cs="Calibri" w:asciiTheme="minorHAnsi" w:cstheme="minorHAnsi" w:hAnsiTheme="minorHAnsi"/>
          <w:lang w:val="pt-PT"/>
        </w:rPr>
      </w:pPr>
      <w:r>
        <w:rPr>
          <w:rFonts w:eastAsia="Arial" w:cs="Calibri" w:cstheme="minorHAnsi"/>
          <w:lang w:val="pt-PT"/>
        </w:rPr>
      </w:r>
    </w:p>
    <w:tbl>
      <w:tblPr>
        <w:tblW w:w="9072" w:type="dxa"/>
        <w:jc w:val="left"/>
        <w:tblInd w:w="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761"/>
        <w:gridCol w:w="1060"/>
        <w:gridCol w:w="214"/>
        <w:gridCol w:w="329"/>
        <w:gridCol w:w="708"/>
      </w:tblGrid>
      <w:tr>
        <w:trPr>
          <w:trHeight w:val="669" w:hRule="atLeast"/>
        </w:trPr>
        <w:tc>
          <w:tcPr>
            <w:tcW w:w="90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DISCRIMINAÇÃO</w:t>
            </w:r>
          </w:p>
        </w:tc>
      </w:tr>
      <w:tr>
        <w:trPr>
          <w:trHeight w:val="695" w:hRule="atLeast"/>
        </w:trPr>
        <w:tc>
          <w:tcPr>
            <w:tcW w:w="90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1F1F1" w:val="clear"/>
          </w:tcPr>
          <w:p>
            <w:pPr>
              <w:pStyle w:val="Default"/>
              <w:widowControl w:val="false"/>
              <w:spacing w:before="0" w:after="120"/>
              <w:jc w:val="both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GRUPO III – ATIVIDADES DE PESQUISA E EXTENSÃO (publicadas ou registradas nos últimos 10 (dez) anos, contados da publicação do Edital.</w:t>
            </w:r>
          </w:p>
        </w:tc>
      </w:tr>
      <w:tr>
        <w:trPr>
          <w:trHeight w:val="520" w:hRule="atLeast"/>
        </w:trPr>
        <w:tc>
          <w:tcPr>
            <w:tcW w:w="90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right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PONTOS</w:t>
            </w:r>
          </w:p>
        </w:tc>
      </w:tr>
      <w:tr>
        <w:trPr>
          <w:trHeight w:val="728" w:hRule="atLeast"/>
        </w:trPr>
        <w:tc>
          <w:tcPr>
            <w:tcW w:w="6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1 – Livro publicado com ISBN</w:t>
            </w:r>
          </w:p>
        </w:tc>
        <w:tc>
          <w:tcPr>
            <w:tcW w:w="12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Previstos</w:t>
            </w:r>
          </w:p>
        </w:tc>
        <w:tc>
          <w:tcPr>
            <w:tcW w:w="10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Obtidos</w:t>
            </w:r>
          </w:p>
        </w:tc>
      </w:tr>
      <w:tr>
        <w:trPr>
          <w:trHeight w:val="553" w:hRule="atLeast"/>
        </w:trPr>
        <w:tc>
          <w:tcPr>
            <w:tcW w:w="90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1.1 - na área de conhecimento ou disciplina objeto do processo seletivo</w:t>
            </w:r>
          </w:p>
        </w:tc>
      </w:tr>
      <w:tr>
        <w:trPr>
          <w:trHeight w:val="556" w:hRule="atLeast"/>
        </w:trPr>
        <w:tc>
          <w:tcPr>
            <w:tcW w:w="6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1.1.1 – publicação em editora com abrangência internacional</w:t>
            </w:r>
          </w:p>
        </w:tc>
        <w:tc>
          <w:tcPr>
            <w:tcW w:w="16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50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</w:tc>
      </w:tr>
      <w:tr>
        <w:trPr>
          <w:trHeight w:val="687" w:hRule="atLeast"/>
        </w:trPr>
        <w:tc>
          <w:tcPr>
            <w:tcW w:w="6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1.1.2 – publicação em editora com abrangência nacional</w:t>
            </w:r>
          </w:p>
        </w:tc>
        <w:tc>
          <w:tcPr>
            <w:tcW w:w="16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  <w:p>
            <w:pPr>
              <w:pStyle w:val="Default"/>
              <w:widowControl w:val="false"/>
              <w:spacing w:before="0" w:after="120"/>
              <w:ind w:firstLine="709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30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</w:tc>
      </w:tr>
      <w:tr>
        <w:trPr>
          <w:trHeight w:val="637" w:hRule="atLeast"/>
        </w:trPr>
        <w:tc>
          <w:tcPr>
            <w:tcW w:w="90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1.2 - em área correlata</w:t>
            </w:r>
          </w:p>
        </w:tc>
      </w:tr>
      <w:tr>
        <w:trPr>
          <w:trHeight w:val="663" w:hRule="atLeast"/>
        </w:trPr>
        <w:tc>
          <w:tcPr>
            <w:tcW w:w="6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1.2.1 – publicação em editora com abrangência internacional</w:t>
            </w:r>
          </w:p>
        </w:tc>
        <w:tc>
          <w:tcPr>
            <w:tcW w:w="16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  <w:p>
            <w:pPr>
              <w:pStyle w:val="Default"/>
              <w:widowControl w:val="false"/>
              <w:spacing w:before="0" w:after="120"/>
              <w:ind w:firstLine="709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30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</w:tc>
      </w:tr>
      <w:tr>
        <w:trPr>
          <w:trHeight w:val="688" w:hRule="atLeast"/>
        </w:trPr>
        <w:tc>
          <w:tcPr>
            <w:tcW w:w="6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1.2.2 – publicação em editora com abrangência nacional</w:t>
            </w:r>
          </w:p>
        </w:tc>
        <w:tc>
          <w:tcPr>
            <w:tcW w:w="16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  <w:p>
            <w:pPr>
              <w:pStyle w:val="Default"/>
              <w:widowControl w:val="false"/>
              <w:spacing w:before="0" w:after="120"/>
              <w:ind w:firstLine="709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20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</w:tc>
      </w:tr>
      <w:tr>
        <w:trPr>
          <w:trHeight w:val="640" w:hRule="atLeast"/>
        </w:trPr>
        <w:tc>
          <w:tcPr>
            <w:tcW w:w="90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2 – Livro organizado com ISBN</w:t>
            </w:r>
          </w:p>
        </w:tc>
      </w:tr>
      <w:tr>
        <w:trPr>
          <w:trHeight w:val="573" w:hRule="atLeast"/>
        </w:trPr>
        <w:tc>
          <w:tcPr>
            <w:tcW w:w="9072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2.1 - na área de conhecimento ou disciplina, objeto do processo seletivo</w:t>
            </w:r>
          </w:p>
        </w:tc>
      </w:tr>
      <w:tr>
        <w:trPr>
          <w:trHeight w:val="690" w:hRule="atLeast"/>
        </w:trPr>
        <w:tc>
          <w:tcPr>
            <w:tcW w:w="6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2.1.1 – publicação em editora com abrangência internacional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  <w:p>
            <w:pPr>
              <w:pStyle w:val="Default"/>
              <w:widowControl w:val="false"/>
              <w:spacing w:before="0" w:after="120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25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</w:tc>
      </w:tr>
      <w:tr>
        <w:trPr>
          <w:trHeight w:val="687" w:hRule="atLeast"/>
        </w:trPr>
        <w:tc>
          <w:tcPr>
            <w:tcW w:w="6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2.1.2 – publicação em editora com abrangência nacional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  <w:p>
            <w:pPr>
              <w:pStyle w:val="Default"/>
              <w:widowControl w:val="false"/>
              <w:spacing w:before="0" w:after="120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15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</w:tc>
      </w:tr>
      <w:tr>
        <w:trPr>
          <w:trHeight w:val="474" w:hRule="atLeast"/>
        </w:trPr>
        <w:tc>
          <w:tcPr>
            <w:tcW w:w="90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2.2 - em área correlata</w:t>
            </w:r>
          </w:p>
        </w:tc>
      </w:tr>
      <w:tr>
        <w:trPr>
          <w:trHeight w:val="667" w:hRule="atLeast"/>
        </w:trPr>
        <w:tc>
          <w:tcPr>
            <w:tcW w:w="6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2.2.1 – publicação em editora com abrangência internacional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  <w:p>
            <w:pPr>
              <w:pStyle w:val="Default"/>
              <w:widowControl w:val="false"/>
              <w:spacing w:before="0" w:after="120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15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</w:tc>
      </w:tr>
      <w:tr>
        <w:trPr>
          <w:trHeight w:val="687" w:hRule="atLeast"/>
        </w:trPr>
        <w:tc>
          <w:tcPr>
            <w:tcW w:w="6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2.2.2 – publicação em editora com abrangência nacional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  <w:p>
            <w:pPr>
              <w:pStyle w:val="Default"/>
              <w:widowControl w:val="false"/>
              <w:spacing w:before="0" w:after="120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10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</w:tc>
      </w:tr>
      <w:tr>
        <w:trPr>
          <w:trHeight w:val="743" w:hRule="atLeast"/>
        </w:trPr>
        <w:tc>
          <w:tcPr>
            <w:tcW w:w="90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jc w:val="both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3. Capítulos em livros publicados com ISBN – no máximo 02 (dois) por livro quando organizado pelo autor</w:t>
            </w:r>
          </w:p>
        </w:tc>
      </w:tr>
      <w:tr>
        <w:trPr>
          <w:trHeight w:val="379" w:hRule="atLeast"/>
        </w:trPr>
        <w:tc>
          <w:tcPr>
            <w:tcW w:w="90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3.1 – na área de conhecimento objeto do processo seletivo</w:t>
            </w:r>
          </w:p>
        </w:tc>
      </w:tr>
      <w:tr>
        <w:trPr>
          <w:trHeight w:val="779" w:hRule="atLeast"/>
        </w:trPr>
        <w:tc>
          <w:tcPr>
            <w:tcW w:w="6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3.1.1 – publicação internacional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  <w:p>
            <w:pPr>
              <w:pStyle w:val="Default"/>
              <w:widowControl w:val="false"/>
              <w:spacing w:before="0" w:after="120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15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</w:tc>
      </w:tr>
      <w:tr>
        <w:trPr>
          <w:trHeight w:val="687" w:hRule="atLeast"/>
        </w:trPr>
        <w:tc>
          <w:tcPr>
            <w:tcW w:w="6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3.1.2 – publicação nacional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  <w:p>
            <w:pPr>
              <w:pStyle w:val="Default"/>
              <w:widowControl w:val="false"/>
              <w:spacing w:before="0" w:after="120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10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</w:tc>
      </w:tr>
      <w:tr>
        <w:trPr>
          <w:trHeight w:val="368" w:hRule="atLeast"/>
        </w:trPr>
        <w:tc>
          <w:tcPr>
            <w:tcW w:w="90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3.2 – em áreas correlatas</w:t>
            </w:r>
          </w:p>
        </w:tc>
      </w:tr>
      <w:tr>
        <w:trPr>
          <w:trHeight w:val="663" w:hRule="atLeast"/>
        </w:trPr>
        <w:tc>
          <w:tcPr>
            <w:tcW w:w="6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3.2.1 – publicação internacional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  <w:p>
            <w:pPr>
              <w:pStyle w:val="Default"/>
              <w:widowControl w:val="false"/>
              <w:spacing w:before="0" w:after="120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10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</w:tc>
      </w:tr>
      <w:tr>
        <w:trPr>
          <w:trHeight w:val="691" w:hRule="atLeast"/>
        </w:trPr>
        <w:tc>
          <w:tcPr>
            <w:tcW w:w="6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3.2.2 – publicação nacional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  <w:p>
            <w:pPr>
              <w:pStyle w:val="Default"/>
              <w:widowControl w:val="false"/>
              <w:spacing w:before="0" w:after="120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07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</w:tc>
      </w:tr>
      <w:tr>
        <w:trPr>
          <w:trHeight w:val="443" w:hRule="atLeast"/>
        </w:trPr>
        <w:tc>
          <w:tcPr>
            <w:tcW w:w="90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4. Trabalhos publicados em periódico especializado</w:t>
            </w:r>
          </w:p>
        </w:tc>
      </w:tr>
      <w:tr>
        <w:trPr>
          <w:trHeight w:val="637" w:hRule="atLeast"/>
        </w:trPr>
        <w:tc>
          <w:tcPr>
            <w:tcW w:w="90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4.1 – na área de conhecimento objeto do processo seletivo</w:t>
            </w:r>
          </w:p>
        </w:tc>
      </w:tr>
      <w:tr>
        <w:trPr>
          <w:trHeight w:val="824" w:hRule="atLeast"/>
        </w:trPr>
        <w:tc>
          <w:tcPr>
            <w:tcW w:w="6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 xml:space="preserve">a) em periódico classificado como </w:t>
            </w:r>
            <w:r>
              <w:rPr>
                <w:rFonts w:eastAsia="Arial" w:cs="Calibri" w:cstheme="minorHAnsi"/>
                <w:i/>
                <w:lang w:val="pt-PT"/>
              </w:rPr>
              <w:t xml:space="preserve">Qualis </w:t>
            </w:r>
            <w:r>
              <w:rPr>
                <w:rFonts w:eastAsia="Arial" w:cs="Calibri" w:cstheme="minorHAnsi"/>
                <w:lang w:val="pt-PT"/>
              </w:rPr>
              <w:t>A, de acordo com a mais recente divulgação feita pela CAPES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30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</w:tc>
      </w:tr>
      <w:tr>
        <w:trPr>
          <w:trHeight w:val="736" w:hRule="atLeast"/>
        </w:trPr>
        <w:tc>
          <w:tcPr>
            <w:tcW w:w="6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 xml:space="preserve">b) em periódico classificado como </w:t>
            </w:r>
            <w:r>
              <w:rPr>
                <w:rFonts w:eastAsia="Arial" w:cs="Calibri" w:cstheme="minorHAnsi"/>
                <w:i/>
                <w:lang w:val="pt-PT"/>
              </w:rPr>
              <w:t xml:space="preserve">Qualis </w:t>
            </w:r>
            <w:r>
              <w:rPr>
                <w:rFonts w:eastAsia="Arial" w:cs="Calibri" w:cstheme="minorHAnsi"/>
                <w:lang w:val="pt-PT"/>
              </w:rPr>
              <w:t>B1 a B3, de acordo com a mais recente divulgação feita pela CAPES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20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</w:tc>
      </w:tr>
      <w:tr>
        <w:trPr>
          <w:trHeight w:val="750" w:hRule="atLeast"/>
        </w:trPr>
        <w:tc>
          <w:tcPr>
            <w:tcW w:w="6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 xml:space="preserve">c) em periódico classificado como </w:t>
            </w:r>
            <w:r>
              <w:rPr>
                <w:rFonts w:eastAsia="Arial" w:cs="Calibri" w:cstheme="minorHAnsi"/>
                <w:i/>
                <w:lang w:val="pt-PT"/>
              </w:rPr>
              <w:t xml:space="preserve">Qualis </w:t>
            </w:r>
            <w:r>
              <w:rPr>
                <w:rFonts w:eastAsia="Arial" w:cs="Calibri" w:cstheme="minorHAnsi"/>
                <w:lang w:val="pt-PT"/>
              </w:rPr>
              <w:t>B4 e B5, de acordo com a mais recente divulgação feita pela CAPES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10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</w:tc>
      </w:tr>
      <w:tr>
        <w:trPr>
          <w:trHeight w:val="657" w:hRule="atLeast"/>
        </w:trPr>
        <w:tc>
          <w:tcPr>
            <w:tcW w:w="9072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4.2 – em área correlata</w:t>
            </w:r>
          </w:p>
        </w:tc>
      </w:tr>
      <w:tr>
        <w:trPr>
          <w:trHeight w:val="733" w:hRule="atLeast"/>
        </w:trPr>
        <w:tc>
          <w:tcPr>
            <w:tcW w:w="6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 xml:space="preserve">a) em periódico classificado como </w:t>
            </w:r>
            <w:r>
              <w:rPr>
                <w:rFonts w:eastAsia="Arial" w:cs="Calibri" w:cstheme="minorHAnsi"/>
                <w:i/>
                <w:lang w:val="pt-PT"/>
              </w:rPr>
              <w:t xml:space="preserve">Qualis </w:t>
            </w:r>
            <w:r>
              <w:rPr>
                <w:rFonts w:eastAsia="Arial" w:cs="Calibri" w:cstheme="minorHAnsi"/>
                <w:lang w:val="pt-PT"/>
              </w:rPr>
              <w:t>A1, A2, A3 e A4, de acordo com a mais recente divulgação feita pela CAPES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  <w:p>
            <w:pPr>
              <w:pStyle w:val="Default"/>
              <w:widowControl w:val="false"/>
              <w:spacing w:before="0" w:after="120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20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</w:tc>
      </w:tr>
      <w:tr>
        <w:trPr>
          <w:trHeight w:val="716" w:hRule="atLeast"/>
        </w:trPr>
        <w:tc>
          <w:tcPr>
            <w:tcW w:w="6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 xml:space="preserve">b) em periódico classificado como </w:t>
            </w:r>
            <w:r>
              <w:rPr>
                <w:rFonts w:eastAsia="Arial" w:cs="Calibri" w:cstheme="minorHAnsi"/>
                <w:i/>
                <w:lang w:val="pt-PT"/>
              </w:rPr>
              <w:t xml:space="preserve">Qualis </w:t>
            </w:r>
            <w:r>
              <w:rPr>
                <w:rFonts w:eastAsia="Arial" w:cs="Calibri" w:cstheme="minorHAnsi"/>
                <w:lang w:val="pt-PT"/>
              </w:rPr>
              <w:t>B1 e B2, de acordo com a mais recente divulgação feita pela CAPES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  <w:p>
            <w:pPr>
              <w:pStyle w:val="Default"/>
              <w:widowControl w:val="false"/>
              <w:spacing w:before="0" w:after="120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15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</w:tc>
      </w:tr>
      <w:tr>
        <w:trPr>
          <w:trHeight w:val="750" w:hRule="atLeast"/>
        </w:trPr>
        <w:tc>
          <w:tcPr>
            <w:tcW w:w="6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 xml:space="preserve">c) em periódico classificado como </w:t>
            </w:r>
            <w:r>
              <w:rPr>
                <w:rFonts w:eastAsia="Arial" w:cs="Calibri" w:cstheme="minorHAnsi"/>
                <w:i/>
                <w:lang w:val="pt-PT"/>
              </w:rPr>
              <w:t xml:space="preserve">Qualis </w:t>
            </w:r>
            <w:r>
              <w:rPr>
                <w:rFonts w:eastAsia="Arial" w:cs="Calibri" w:cstheme="minorHAnsi"/>
                <w:lang w:val="pt-PT"/>
              </w:rPr>
              <w:t>B3 e B4, de acordo com a mais recente divulgação feita pela CAPES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07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</w:tc>
      </w:tr>
      <w:tr>
        <w:trPr>
          <w:trHeight w:val="2433" w:hRule="atLeast"/>
        </w:trPr>
        <w:tc>
          <w:tcPr>
            <w:tcW w:w="90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jc w:val="both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 xml:space="preserve">OBSERVAÇÃO 1: Quando a área de conhecimento objeto do processo seletivo não for classificada como área de avaliação no </w:t>
            </w:r>
            <w:r>
              <w:rPr>
                <w:rFonts w:eastAsia="Arial" w:cs="Calibri" w:cstheme="minorHAnsi"/>
                <w:i/>
                <w:lang w:val="pt-PT"/>
              </w:rPr>
              <w:t>Qualis</w:t>
            </w:r>
            <w:r>
              <w:rPr>
                <w:rFonts w:eastAsia="Arial" w:cs="Calibri" w:cstheme="minorHAnsi"/>
                <w:lang w:val="pt-PT"/>
              </w:rPr>
              <w:t xml:space="preserve">, caberá à Comissão Examinadora definir qual a classificação </w:t>
            </w:r>
            <w:r>
              <w:rPr>
                <w:rFonts w:eastAsia="Arial" w:cs="Calibri" w:cstheme="minorHAnsi"/>
                <w:i/>
                <w:lang w:val="pt-PT"/>
              </w:rPr>
              <w:t xml:space="preserve">Qualis </w:t>
            </w:r>
            <w:r>
              <w:rPr>
                <w:rFonts w:eastAsia="Arial" w:cs="Calibri" w:cstheme="minorHAnsi"/>
                <w:lang w:val="pt-PT"/>
              </w:rPr>
              <w:t xml:space="preserve">(qual área de conhecimento) a ser adotada, devendo ser usada a mesma classificação </w:t>
            </w:r>
            <w:r>
              <w:rPr>
                <w:rFonts w:eastAsia="Arial" w:cs="Calibri" w:cstheme="minorHAnsi"/>
                <w:i/>
                <w:lang w:val="pt-PT"/>
              </w:rPr>
              <w:t xml:space="preserve">Qualis </w:t>
            </w:r>
            <w:r>
              <w:rPr>
                <w:rFonts w:eastAsia="Arial" w:cs="Calibri" w:cstheme="minorHAnsi"/>
                <w:lang w:val="pt-PT"/>
              </w:rPr>
              <w:t>para todos os candidatos.</w:t>
            </w:r>
          </w:p>
          <w:p>
            <w:pPr>
              <w:pStyle w:val="Default"/>
              <w:widowControl w:val="false"/>
              <w:spacing w:before="0" w:after="120"/>
              <w:jc w:val="both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 xml:space="preserve">OBSERVAÇÃO 2: Quando o periódico não for classificado pelo </w:t>
            </w:r>
            <w:r>
              <w:rPr>
                <w:rFonts w:eastAsia="Arial" w:cs="Calibri" w:cstheme="minorHAnsi"/>
                <w:i/>
                <w:lang w:val="pt-PT"/>
              </w:rPr>
              <w:t xml:space="preserve">Qualis </w:t>
            </w:r>
            <w:r>
              <w:rPr>
                <w:rFonts w:eastAsia="Arial" w:cs="Calibri" w:cstheme="minorHAnsi"/>
                <w:lang w:val="pt-PT"/>
              </w:rPr>
              <w:t>caberá à Comissão Examinadora a análise da indexação, para efeito de pontuação.</w:t>
            </w:r>
          </w:p>
        </w:tc>
      </w:tr>
      <w:tr>
        <w:trPr>
          <w:trHeight w:val="460" w:hRule="atLeast"/>
        </w:trPr>
        <w:tc>
          <w:tcPr>
            <w:tcW w:w="90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5. Patente (a mesma patente será contabilizada em apenas 1 item)</w:t>
            </w:r>
          </w:p>
        </w:tc>
      </w:tr>
      <w:tr>
        <w:trPr>
          <w:trHeight w:val="666" w:hRule="atLeast"/>
        </w:trPr>
        <w:tc>
          <w:tcPr>
            <w:tcW w:w="6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5.1 – protocolo no Instituto Nacional da Propriedade Industrial (INPI)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30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</w:tc>
      </w:tr>
      <w:tr>
        <w:trPr>
          <w:trHeight w:val="663" w:hRule="atLeast"/>
        </w:trPr>
        <w:tc>
          <w:tcPr>
            <w:tcW w:w="6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5.2 – pedido de exame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50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</w:tc>
      </w:tr>
      <w:tr>
        <w:trPr>
          <w:trHeight w:val="664" w:hRule="atLeast"/>
        </w:trPr>
        <w:tc>
          <w:tcPr>
            <w:tcW w:w="6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5.3– patente nacional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100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</w:tc>
      </w:tr>
      <w:tr>
        <w:trPr>
          <w:trHeight w:val="666" w:hRule="atLeast"/>
        </w:trPr>
        <w:tc>
          <w:tcPr>
            <w:tcW w:w="6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5.4– patente internacional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150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</w:tc>
      </w:tr>
      <w:tr>
        <w:trPr>
          <w:trHeight w:val="906" w:hRule="atLeast"/>
        </w:trPr>
        <w:tc>
          <w:tcPr>
            <w:tcW w:w="90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jc w:val="both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6. Produto técnico-científico ou cultural, na área de conhecimento objeto do processo seletivo (até um máximo de 120 pontos), premiado por entidade de reconhecido prestígio</w:t>
            </w:r>
          </w:p>
        </w:tc>
      </w:tr>
      <w:tr>
        <w:trPr>
          <w:trHeight w:val="664" w:hRule="atLeast"/>
        </w:trPr>
        <w:tc>
          <w:tcPr>
            <w:tcW w:w="6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6.1 – internacional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50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</w:tc>
      </w:tr>
      <w:tr>
        <w:trPr>
          <w:trHeight w:val="663" w:hRule="atLeast"/>
        </w:trPr>
        <w:tc>
          <w:tcPr>
            <w:tcW w:w="6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6.2 – nacional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30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</w:tc>
      </w:tr>
      <w:tr>
        <w:trPr>
          <w:trHeight w:val="637" w:hRule="atLeast"/>
        </w:trPr>
        <w:tc>
          <w:tcPr>
            <w:tcW w:w="90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7. Editor de periódico científico por, no mínimo, 01 (um) ano</w:t>
            </w:r>
          </w:p>
        </w:tc>
      </w:tr>
      <w:tr>
        <w:trPr>
          <w:trHeight w:val="935" w:hRule="atLeast"/>
        </w:trPr>
        <w:tc>
          <w:tcPr>
            <w:tcW w:w="6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 xml:space="preserve">a) em periódico classificado como </w:t>
            </w:r>
            <w:r>
              <w:rPr>
                <w:rFonts w:eastAsia="Arial" w:cs="Calibri" w:cstheme="minorHAnsi"/>
                <w:i/>
                <w:lang w:val="pt-PT"/>
              </w:rPr>
              <w:t xml:space="preserve">Qualis </w:t>
            </w:r>
            <w:r>
              <w:rPr>
                <w:rFonts w:eastAsia="Arial" w:cs="Calibri" w:cstheme="minorHAnsi"/>
                <w:lang w:val="pt-PT"/>
              </w:rPr>
              <w:t>A1, A2, A3 e A4, de acordo com a mais recente divulgação feita pela CAPES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20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</w:tc>
      </w:tr>
      <w:tr>
        <w:trPr>
          <w:trHeight w:val="935" w:hRule="atLeast"/>
        </w:trPr>
        <w:tc>
          <w:tcPr>
            <w:tcW w:w="6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 xml:space="preserve">b) em periódico classificado como </w:t>
            </w:r>
            <w:r>
              <w:rPr>
                <w:rFonts w:eastAsia="Arial" w:cs="Calibri" w:cstheme="minorHAnsi"/>
                <w:i/>
                <w:lang w:val="pt-PT"/>
              </w:rPr>
              <w:t xml:space="preserve">Qualis </w:t>
            </w:r>
            <w:r>
              <w:rPr>
                <w:rFonts w:eastAsia="Arial" w:cs="Calibri" w:cstheme="minorHAnsi"/>
                <w:lang w:val="pt-PT"/>
              </w:rPr>
              <w:t>B1 e B2, de acordo com a mais recente divulgação feita pela CAPES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15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</w:tc>
      </w:tr>
      <w:tr>
        <w:trPr>
          <w:trHeight w:val="954" w:hRule="atLeast"/>
        </w:trPr>
        <w:tc>
          <w:tcPr>
            <w:tcW w:w="67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 xml:space="preserve">c) em periódico classificado como </w:t>
            </w:r>
            <w:r>
              <w:rPr>
                <w:rFonts w:eastAsia="Arial" w:cs="Calibri" w:cstheme="minorHAnsi"/>
                <w:i/>
                <w:lang w:val="pt-PT"/>
              </w:rPr>
              <w:t xml:space="preserve">Qualis </w:t>
            </w:r>
            <w:r>
              <w:rPr>
                <w:rFonts w:eastAsia="Arial" w:cs="Calibri" w:cstheme="minorHAnsi"/>
                <w:lang w:val="pt-PT"/>
              </w:rPr>
              <w:t>B3 e B4, de acordo com a mais recente divulgação feita pela CAPES</w:t>
            </w:r>
          </w:p>
        </w:tc>
        <w:tc>
          <w:tcPr>
            <w:tcW w:w="10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07</w:t>
            </w:r>
          </w:p>
        </w:tc>
        <w:tc>
          <w:tcPr>
            <w:tcW w:w="1251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</w:tc>
      </w:tr>
      <w:tr>
        <w:trPr>
          <w:trHeight w:val="903" w:hRule="atLeast"/>
        </w:trPr>
        <w:tc>
          <w:tcPr>
            <w:tcW w:w="90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 xml:space="preserve">8. Trabalhos publicados (na íntegra) em anais de congressos ou similares classificados pelo </w:t>
            </w:r>
            <w:r>
              <w:rPr>
                <w:rFonts w:eastAsia="Arial" w:cs="Calibri" w:cstheme="minorHAnsi"/>
                <w:i/>
                <w:lang w:val="pt-PT"/>
              </w:rPr>
              <w:t>Qualis</w:t>
            </w:r>
            <w:r>
              <w:rPr>
                <w:rFonts w:eastAsia="Arial" w:cs="Calibri" w:cstheme="minorHAnsi"/>
                <w:lang w:val="pt-PT"/>
              </w:rPr>
              <w:t>, até o máximo de 50 pontos</w:t>
            </w:r>
          </w:p>
        </w:tc>
      </w:tr>
      <w:tr>
        <w:trPr>
          <w:trHeight w:val="637" w:hRule="atLeast"/>
        </w:trPr>
        <w:tc>
          <w:tcPr>
            <w:tcW w:w="90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8.1. – na área de conhecimento objeto do processo seletivo</w:t>
            </w:r>
          </w:p>
        </w:tc>
      </w:tr>
      <w:tr>
        <w:trPr>
          <w:trHeight w:val="667" w:hRule="atLeast"/>
        </w:trPr>
        <w:tc>
          <w:tcPr>
            <w:tcW w:w="6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a) internacionais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08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</w:tc>
      </w:tr>
      <w:tr>
        <w:trPr>
          <w:trHeight w:val="664" w:hRule="atLeast"/>
        </w:trPr>
        <w:tc>
          <w:tcPr>
            <w:tcW w:w="6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b) nacionais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05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</w:tc>
      </w:tr>
      <w:tr>
        <w:trPr>
          <w:trHeight w:val="663" w:hRule="atLeast"/>
        </w:trPr>
        <w:tc>
          <w:tcPr>
            <w:tcW w:w="6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c) regionais / locais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02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</w:tc>
      </w:tr>
      <w:tr>
        <w:trPr>
          <w:trHeight w:val="587" w:hRule="atLeast"/>
        </w:trPr>
        <w:tc>
          <w:tcPr>
            <w:tcW w:w="90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8.2 – em áreas correlatas</w:t>
            </w:r>
          </w:p>
        </w:tc>
      </w:tr>
      <w:tr>
        <w:trPr>
          <w:trHeight w:val="663" w:hRule="atLeast"/>
        </w:trPr>
        <w:tc>
          <w:tcPr>
            <w:tcW w:w="6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a) internacionais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06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</w:tc>
      </w:tr>
      <w:tr>
        <w:trPr>
          <w:trHeight w:val="664" w:hRule="atLeast"/>
        </w:trPr>
        <w:tc>
          <w:tcPr>
            <w:tcW w:w="6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b) nacionais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04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</w:tc>
      </w:tr>
      <w:tr>
        <w:trPr>
          <w:trHeight w:val="666" w:hRule="atLeast"/>
        </w:trPr>
        <w:tc>
          <w:tcPr>
            <w:tcW w:w="6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c) regionais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01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</w:tc>
      </w:tr>
      <w:tr>
        <w:trPr>
          <w:trHeight w:val="904" w:hRule="atLeast"/>
        </w:trPr>
        <w:tc>
          <w:tcPr>
            <w:tcW w:w="90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 xml:space="preserve">OBS.: Quando o evento não for classificado pelo </w:t>
            </w:r>
            <w:r>
              <w:rPr>
                <w:rFonts w:eastAsia="Arial" w:cs="Calibri" w:cstheme="minorHAnsi"/>
                <w:i/>
                <w:lang w:val="pt-PT"/>
              </w:rPr>
              <w:t xml:space="preserve">Qualis </w:t>
            </w:r>
            <w:r>
              <w:rPr>
                <w:rFonts w:eastAsia="Arial" w:cs="Calibri" w:cstheme="minorHAnsi"/>
                <w:lang w:val="pt-PT"/>
              </w:rPr>
              <w:t>caberá à Comissão Examinadora a análise da classificação, para efeito de pontuação.</w:t>
            </w:r>
          </w:p>
        </w:tc>
      </w:tr>
      <w:tr>
        <w:trPr>
          <w:trHeight w:val="841" w:hRule="atLeast"/>
        </w:trPr>
        <w:tc>
          <w:tcPr>
            <w:tcW w:w="90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 xml:space="preserve">9. Resumos publicados em anais de congressos ou similares classificados pelo </w:t>
            </w:r>
            <w:r>
              <w:rPr>
                <w:rFonts w:eastAsia="Arial" w:cs="Calibri" w:cstheme="minorHAnsi"/>
                <w:i/>
                <w:lang w:val="pt-PT"/>
              </w:rPr>
              <w:t>Qualis</w:t>
            </w:r>
            <w:r>
              <w:rPr>
                <w:rFonts w:eastAsia="Arial" w:cs="Calibri" w:cstheme="minorHAnsi"/>
                <w:lang w:val="pt-PT"/>
              </w:rPr>
              <w:t>, até o máximo de 20 pontos</w:t>
            </w:r>
          </w:p>
        </w:tc>
      </w:tr>
      <w:tr>
        <w:trPr>
          <w:trHeight w:val="664" w:hRule="atLeast"/>
        </w:trPr>
        <w:tc>
          <w:tcPr>
            <w:tcW w:w="90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9.1. – na área de conhecimento objeto do processo seletivo</w:t>
            </w:r>
          </w:p>
        </w:tc>
      </w:tr>
      <w:tr>
        <w:trPr>
          <w:trHeight w:val="666" w:hRule="atLeast"/>
        </w:trPr>
        <w:tc>
          <w:tcPr>
            <w:tcW w:w="6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a) internacionais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06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</w:tc>
      </w:tr>
      <w:tr>
        <w:trPr>
          <w:trHeight w:val="687" w:hRule="atLeast"/>
        </w:trPr>
        <w:tc>
          <w:tcPr>
            <w:tcW w:w="6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b) nacionais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  <w:p>
            <w:pPr>
              <w:pStyle w:val="Default"/>
              <w:widowControl w:val="false"/>
              <w:spacing w:before="0" w:after="120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04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</w:tc>
      </w:tr>
      <w:tr>
        <w:trPr>
          <w:trHeight w:val="707" w:hRule="atLeast"/>
        </w:trPr>
        <w:tc>
          <w:tcPr>
            <w:tcW w:w="6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c) regionais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  <w:p>
            <w:pPr>
              <w:pStyle w:val="Default"/>
              <w:widowControl w:val="false"/>
              <w:spacing w:before="0" w:after="120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02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</w:tc>
      </w:tr>
      <w:tr>
        <w:trPr>
          <w:trHeight w:val="690" w:hRule="atLeast"/>
        </w:trPr>
        <w:tc>
          <w:tcPr>
            <w:tcW w:w="90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9.2 – em áreas correlatas</w:t>
            </w:r>
          </w:p>
        </w:tc>
      </w:tr>
      <w:tr>
        <w:trPr>
          <w:trHeight w:val="688" w:hRule="atLeast"/>
        </w:trPr>
        <w:tc>
          <w:tcPr>
            <w:tcW w:w="676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a) internacionais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03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</w:tc>
      </w:tr>
      <w:tr>
        <w:trPr>
          <w:trHeight w:val="683" w:hRule="atLeast"/>
        </w:trPr>
        <w:tc>
          <w:tcPr>
            <w:tcW w:w="676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b) nacionais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02</w:t>
            </w:r>
          </w:p>
        </w:tc>
        <w:tc>
          <w:tcPr>
            <w:tcW w:w="1251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</w:tc>
      </w:tr>
      <w:tr>
        <w:trPr>
          <w:trHeight w:val="666" w:hRule="atLeast"/>
        </w:trPr>
        <w:tc>
          <w:tcPr>
            <w:tcW w:w="6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c) regionais / locais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01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</w:tc>
      </w:tr>
      <w:tr>
        <w:trPr>
          <w:trHeight w:val="904" w:hRule="atLeast"/>
        </w:trPr>
        <w:tc>
          <w:tcPr>
            <w:tcW w:w="90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 xml:space="preserve">OBS.: Quando o evento não for classificado pelo </w:t>
            </w:r>
            <w:r>
              <w:rPr>
                <w:rFonts w:eastAsia="Arial" w:cs="Calibri" w:cstheme="minorHAnsi"/>
                <w:i/>
                <w:lang w:val="pt-PT"/>
              </w:rPr>
              <w:t xml:space="preserve">Qualis </w:t>
            </w:r>
            <w:r>
              <w:rPr>
                <w:rFonts w:eastAsia="Arial" w:cs="Calibri" w:cstheme="minorHAnsi"/>
                <w:lang w:val="pt-PT"/>
              </w:rPr>
              <w:t>caberá à Comissão Examinadora a análise da classificação, para efeito de pontuação.</w:t>
            </w:r>
          </w:p>
        </w:tc>
      </w:tr>
      <w:tr>
        <w:trPr>
          <w:trHeight w:val="657" w:hRule="atLeast"/>
        </w:trPr>
        <w:tc>
          <w:tcPr>
            <w:tcW w:w="90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10 - Orientação de bolsa de iniciação científica ou de extensão concluída certificada pela instituição - até 10 orientações</w:t>
            </w:r>
          </w:p>
        </w:tc>
      </w:tr>
      <w:tr>
        <w:trPr>
          <w:trHeight w:val="716" w:hRule="atLeast"/>
        </w:trPr>
        <w:tc>
          <w:tcPr>
            <w:tcW w:w="6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10.1 - na área de conhecimento ou disciplina objeto do processo seletivo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05 p/ aluno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</w:tc>
      </w:tr>
      <w:tr>
        <w:trPr>
          <w:trHeight w:val="716" w:hRule="atLeast"/>
        </w:trPr>
        <w:tc>
          <w:tcPr>
            <w:tcW w:w="6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10.2 - em área correlata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03 p/ aluno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</w:tc>
      </w:tr>
      <w:tr>
        <w:trPr>
          <w:trHeight w:val="685" w:hRule="atLeast"/>
        </w:trPr>
        <w:tc>
          <w:tcPr>
            <w:tcW w:w="90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jc w:val="both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11. Participação em projetos concluídos de pesquisa científica, tecnológica e inovação, com duração mínima de 01 (um) ano e com certificação institucional (até 3 projetos, por atividade)</w:t>
            </w:r>
          </w:p>
        </w:tc>
      </w:tr>
      <w:tr>
        <w:trPr>
          <w:trHeight w:val="663" w:hRule="atLeast"/>
        </w:trPr>
        <w:tc>
          <w:tcPr>
            <w:tcW w:w="6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11.1 - coordenador de projeto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10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</w:tc>
      </w:tr>
      <w:tr>
        <w:trPr>
          <w:trHeight w:val="664" w:hRule="atLeast"/>
        </w:trPr>
        <w:tc>
          <w:tcPr>
            <w:tcW w:w="6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11.2 – membro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05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</w:tc>
      </w:tr>
      <w:tr>
        <w:trPr>
          <w:trHeight w:val="671" w:hRule="atLeast"/>
        </w:trPr>
        <w:tc>
          <w:tcPr>
            <w:tcW w:w="90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jc w:val="both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12. Participação em programas, projetos concluídos e outras ações de extensão com duração mínima de 01 (um) ano e com certificação institucional (até 3 projetos, por atividade)</w:t>
            </w:r>
          </w:p>
        </w:tc>
      </w:tr>
      <w:tr>
        <w:trPr>
          <w:trHeight w:val="664" w:hRule="atLeast"/>
        </w:trPr>
        <w:tc>
          <w:tcPr>
            <w:tcW w:w="6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12.1 – Coordenador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10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</w:tc>
      </w:tr>
      <w:tr>
        <w:trPr>
          <w:trHeight w:val="666" w:hRule="atLeast"/>
        </w:trPr>
        <w:tc>
          <w:tcPr>
            <w:tcW w:w="6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12.2 – Membro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05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</w:tc>
      </w:tr>
      <w:tr>
        <w:trPr>
          <w:trHeight w:val="599" w:hRule="atLeast"/>
        </w:trPr>
        <w:tc>
          <w:tcPr>
            <w:tcW w:w="90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highlight w:val="yellow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13 – Participação em curso de extensão – até 03 cursos</w:t>
            </w:r>
          </w:p>
        </w:tc>
      </w:tr>
      <w:tr>
        <w:trPr>
          <w:trHeight w:val="635" w:hRule="atLeast"/>
        </w:trPr>
        <w:tc>
          <w:tcPr>
            <w:tcW w:w="6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13.1 – Coordenador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05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</w:tc>
      </w:tr>
      <w:tr>
        <w:trPr>
          <w:trHeight w:val="635" w:hRule="atLeast"/>
        </w:trPr>
        <w:tc>
          <w:tcPr>
            <w:tcW w:w="6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13.2 - Membro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03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</w:tc>
      </w:tr>
      <w:tr>
        <w:trPr>
          <w:trHeight w:val="445" w:hRule="atLeast"/>
        </w:trPr>
        <w:tc>
          <w:tcPr>
            <w:tcW w:w="90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jc w:val="both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14 – Participação em comissão organizadora de evento nacional/internacional – até 03 eventos</w:t>
            </w:r>
          </w:p>
        </w:tc>
      </w:tr>
      <w:tr>
        <w:trPr>
          <w:trHeight w:val="664" w:hRule="atLeast"/>
        </w:trPr>
        <w:tc>
          <w:tcPr>
            <w:tcW w:w="6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14.1 - Coordenador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06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</w:tc>
      </w:tr>
      <w:tr>
        <w:trPr>
          <w:trHeight w:val="664" w:hRule="atLeast"/>
        </w:trPr>
        <w:tc>
          <w:tcPr>
            <w:tcW w:w="6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14.2 - Membro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  <w:p>
            <w:pPr>
              <w:pStyle w:val="Default"/>
              <w:widowControl w:val="false"/>
              <w:spacing w:before="0" w:after="120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04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</w:tc>
      </w:tr>
      <w:tr>
        <w:trPr>
          <w:trHeight w:val="369" w:hRule="atLeast"/>
        </w:trPr>
        <w:tc>
          <w:tcPr>
            <w:tcW w:w="90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15 – Participação em comissão organizadora de evento local /regional – até 03 eventos</w:t>
            </w:r>
          </w:p>
        </w:tc>
      </w:tr>
      <w:tr>
        <w:trPr>
          <w:trHeight w:val="637" w:hRule="atLeast"/>
        </w:trPr>
        <w:tc>
          <w:tcPr>
            <w:tcW w:w="6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15.1 – Coordenador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03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</w:tc>
      </w:tr>
      <w:tr>
        <w:trPr>
          <w:trHeight w:val="654" w:hRule="atLeast"/>
        </w:trPr>
        <w:tc>
          <w:tcPr>
            <w:tcW w:w="67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15.2 - Membro</w:t>
            </w:r>
          </w:p>
        </w:tc>
        <w:tc>
          <w:tcPr>
            <w:tcW w:w="10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  <w:p>
            <w:pPr>
              <w:pStyle w:val="Default"/>
              <w:widowControl w:val="false"/>
              <w:spacing w:before="0" w:after="120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01</w:t>
            </w:r>
          </w:p>
        </w:tc>
        <w:tc>
          <w:tcPr>
            <w:tcW w:w="1251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</w:tc>
      </w:tr>
      <w:tr>
        <w:trPr>
          <w:trHeight w:val="903" w:hRule="atLeast"/>
        </w:trPr>
        <w:tc>
          <w:tcPr>
            <w:tcW w:w="90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jc w:val="both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16 - Produção de obras artísticas publicadas ou participantes em amostras/eventos oficiais (até 3), compreendendo as áreas da coreografia, da literatura, da música, do teatro, do cinema, da(o) TV/vídeo, do desenho, da escultura, da fotografia, da gravura, da pintura, da instalação</w:t>
            </w:r>
          </w:p>
        </w:tc>
      </w:tr>
      <w:tr>
        <w:trPr>
          <w:trHeight w:val="666" w:hRule="atLeast"/>
        </w:trPr>
        <w:tc>
          <w:tcPr>
            <w:tcW w:w="6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16.1 – internacional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20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</w:tc>
      </w:tr>
      <w:tr>
        <w:trPr>
          <w:trHeight w:val="664" w:hRule="atLeast"/>
        </w:trPr>
        <w:tc>
          <w:tcPr>
            <w:tcW w:w="6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16.2 – nacional, regional ou local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10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</w:tc>
      </w:tr>
      <w:tr>
        <w:trPr>
          <w:trHeight w:val="1398" w:hRule="atLeast"/>
        </w:trPr>
        <w:tc>
          <w:tcPr>
            <w:tcW w:w="90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u w:val="single"/>
                <w:lang w:val="pt-PT"/>
              </w:rPr>
              <w:t>justificativa e comentários – Grupo III:</w:t>
            </w:r>
          </w:p>
        </w:tc>
      </w:tr>
    </w:tbl>
    <w:p>
      <w:pPr>
        <w:pStyle w:val="Default"/>
        <w:spacing w:before="0" w:after="120"/>
        <w:ind w:firstLine="709"/>
        <w:jc w:val="center"/>
        <w:rPr>
          <w:rFonts w:ascii="Calibri" w:hAnsi="Calibri" w:eastAsia="Arial" w:cs="Calibri" w:asciiTheme="minorHAnsi" w:cstheme="minorHAnsi" w:hAnsiTheme="minorHAnsi"/>
          <w:lang w:val="pt-PT"/>
        </w:rPr>
      </w:pPr>
      <w:r>
        <w:rPr>
          <w:rFonts w:eastAsia="Arial" w:cs="Calibri" w:cstheme="minorHAnsi"/>
          <w:lang w:val="pt-PT"/>
        </w:rPr>
      </w:r>
    </w:p>
    <w:tbl>
      <w:tblPr>
        <w:tblW w:w="9072" w:type="dxa"/>
        <w:jc w:val="left"/>
        <w:tblInd w:w="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761"/>
        <w:gridCol w:w="1417"/>
        <w:gridCol w:w="894"/>
      </w:tblGrid>
      <w:tr>
        <w:trPr>
          <w:trHeight w:val="668" w:hRule="atLeast"/>
        </w:trPr>
        <w:tc>
          <w:tcPr>
            <w:tcW w:w="6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DISCRIMINAÇÃO</w:t>
            </w:r>
          </w:p>
        </w:tc>
        <w:tc>
          <w:tcPr>
            <w:tcW w:w="23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PONTOS</w:t>
            </w:r>
          </w:p>
        </w:tc>
      </w:tr>
      <w:tr>
        <w:trPr>
          <w:trHeight w:val="1038" w:hRule="atLeast"/>
        </w:trPr>
        <w:tc>
          <w:tcPr>
            <w:tcW w:w="6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1F1F1" w:val="clear"/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  <w:p>
            <w:pPr>
              <w:pStyle w:val="Default"/>
              <w:widowControl w:val="false"/>
              <w:spacing w:before="0" w:after="120"/>
              <w:jc w:val="both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GRUPO IV – MÉRITO PROFISSIONAL E ATIVIDADES ADMINISTRATIVAS - nos últimos 10 (dez) anos, contados da publicação do Edital.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1F1F1" w:val="clear"/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Previstos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1F1F1" w:val="clear"/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Obtidos</w:t>
            </w:r>
          </w:p>
        </w:tc>
      </w:tr>
      <w:tr>
        <w:trPr>
          <w:trHeight w:val="716" w:hRule="atLeast"/>
        </w:trPr>
        <w:tc>
          <w:tcPr>
            <w:tcW w:w="6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1. Participação como membro titular em comitê permanente da CAPES, CNPq ou similares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20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</w:tc>
      </w:tr>
      <w:tr>
        <w:trPr>
          <w:trHeight w:val="638" w:hRule="atLeast"/>
        </w:trPr>
        <w:tc>
          <w:tcPr>
            <w:tcW w:w="90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2. Participação em Banca Examinadora de Concurso Público para provimento de cargo de docente efetivo de instituição de ensino superior</w:t>
            </w:r>
          </w:p>
        </w:tc>
      </w:tr>
      <w:tr>
        <w:trPr>
          <w:trHeight w:val="635" w:hRule="atLeast"/>
        </w:trPr>
        <w:tc>
          <w:tcPr>
            <w:tcW w:w="6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a) na área de conhecimento ou disciplina, objeto do concurso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10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</w:tc>
      </w:tr>
      <w:tr>
        <w:trPr>
          <w:trHeight w:val="635" w:hRule="atLeast"/>
        </w:trPr>
        <w:tc>
          <w:tcPr>
            <w:tcW w:w="6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b) em área correlata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05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</w:tc>
      </w:tr>
      <w:tr>
        <w:trPr>
          <w:trHeight w:val="637" w:hRule="atLeast"/>
        </w:trPr>
        <w:tc>
          <w:tcPr>
            <w:tcW w:w="90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3. Participação em Comissão Examinadora de Tese de Doutorado, excluindo-se aquelas em que o candidato é o orientador da tese</w:t>
            </w:r>
          </w:p>
        </w:tc>
      </w:tr>
      <w:tr>
        <w:trPr>
          <w:trHeight w:val="635" w:hRule="atLeast"/>
        </w:trPr>
        <w:tc>
          <w:tcPr>
            <w:tcW w:w="6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a) na área de conhecimento ou disciplina, objeto do processo seletivo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08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</w:tc>
      </w:tr>
      <w:tr>
        <w:trPr>
          <w:trHeight w:val="635" w:hRule="atLeast"/>
        </w:trPr>
        <w:tc>
          <w:tcPr>
            <w:tcW w:w="6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b) em área correlata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04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</w:tc>
      </w:tr>
      <w:tr>
        <w:trPr>
          <w:trHeight w:val="1034" w:hRule="atLeast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4. Participação em Comissão Examinadora de Dissertação de Mestrado, excluindo-se aquelas em que o candidato é o orientador da dissertação</w:t>
            </w:r>
          </w:p>
        </w:tc>
      </w:tr>
      <w:tr>
        <w:trPr>
          <w:trHeight w:val="654" w:hRule="atLeast"/>
        </w:trPr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a) na área de conhecimento ou disciplina objeto do processo seletivo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  <w:p>
            <w:pPr>
              <w:pStyle w:val="Default"/>
              <w:widowControl w:val="false"/>
              <w:spacing w:before="0" w:after="120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04</w:t>
            </w:r>
          </w:p>
        </w:tc>
        <w:tc>
          <w:tcPr>
            <w:tcW w:w="8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</w:tc>
      </w:tr>
      <w:tr>
        <w:trPr>
          <w:trHeight w:val="632" w:hRule="atLeast"/>
        </w:trPr>
        <w:tc>
          <w:tcPr>
            <w:tcW w:w="676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b) em área correlata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02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</w:tc>
      </w:tr>
      <w:tr>
        <w:trPr>
          <w:trHeight w:val="906" w:hRule="atLeast"/>
        </w:trPr>
        <w:tc>
          <w:tcPr>
            <w:tcW w:w="90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spacing w:before="0" w:after="120"/>
              <w:jc w:val="both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5. Participação em Comissão Examinadora de Trabalho Final ou Monografia de curso de Graduação, excluindo-se aquelas em que o candidato é o orientador do trabalho, até o máximo de 20 pontos</w:t>
            </w:r>
          </w:p>
        </w:tc>
      </w:tr>
      <w:tr>
        <w:trPr>
          <w:trHeight w:val="728" w:hRule="atLeast"/>
        </w:trPr>
        <w:tc>
          <w:tcPr>
            <w:tcW w:w="6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a) na área de conhecimento ou disciplina objeto do processo seletivo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02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</w:tc>
      </w:tr>
      <w:tr>
        <w:trPr>
          <w:trHeight w:val="750" w:hRule="atLeast"/>
        </w:trPr>
        <w:tc>
          <w:tcPr>
            <w:tcW w:w="676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b) em área correlata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01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</w:tc>
      </w:tr>
      <w:tr>
        <w:trPr>
          <w:trHeight w:val="1024" w:hRule="atLeast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6 – Exercícios de cargos administrativos (até 160 pontos)</w:t>
            </w:r>
          </w:p>
        </w:tc>
      </w:tr>
      <w:tr>
        <w:trPr>
          <w:trHeight w:val="736" w:hRule="atLeast"/>
        </w:trPr>
        <w:tc>
          <w:tcPr>
            <w:tcW w:w="6761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a) Reitor ou equivalentes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40</w:t>
            </w:r>
          </w:p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p/ano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</w:tc>
      </w:tr>
      <w:tr>
        <w:trPr>
          <w:trHeight w:val="875" w:hRule="atLeast"/>
        </w:trPr>
        <w:tc>
          <w:tcPr>
            <w:tcW w:w="6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b) Vice-reitor, Pró-reitor ou Pró-reitor adjunto ou equivalente, Diretores ou Vice-diretor de Centros ou equivalentes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30</w:t>
            </w:r>
          </w:p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p/ano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</w:tc>
      </w:tr>
      <w:tr>
        <w:trPr>
          <w:trHeight w:val="872" w:hRule="atLeast"/>
        </w:trPr>
        <w:tc>
          <w:tcPr>
            <w:tcW w:w="6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jc w:val="both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 xml:space="preserve">c) Coordenador ou Vice-Coordenador de Graduação, de Pós-Graduação </w:t>
            </w:r>
            <w:r>
              <w:rPr>
                <w:rFonts w:eastAsia="Arial" w:cs="Calibri" w:cstheme="minorHAnsi"/>
                <w:i/>
                <w:lang w:val="pt-PT"/>
              </w:rPr>
              <w:t>stricto sensu</w:t>
            </w:r>
            <w:r>
              <w:rPr>
                <w:rFonts w:eastAsia="Arial" w:cs="Calibri" w:cstheme="minorHAnsi"/>
                <w:lang w:val="pt-PT"/>
              </w:rPr>
              <w:t>, chefia de Departamento, ou equivalentes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15</w:t>
            </w:r>
          </w:p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p/ano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</w:tc>
      </w:tr>
      <w:tr>
        <w:trPr>
          <w:trHeight w:val="1255" w:hRule="atLeast"/>
        </w:trPr>
        <w:tc>
          <w:tcPr>
            <w:tcW w:w="6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jc w:val="both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d) Chefias/Coordenações de Núcleos Interdisciplinares, Laboratórios Multiusuários Institucionais, Grupos Permanentes de Arte e Cultura, Incubadoras, Tutoria de Empresas Juniores, Supervisão de Residências em Saúde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  <w:p>
            <w:pPr>
              <w:pStyle w:val="Default"/>
              <w:widowControl w:val="false"/>
              <w:spacing w:before="0" w:after="120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10 p/ano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</w:tc>
      </w:tr>
      <w:tr>
        <w:trPr>
          <w:trHeight w:val="1115" w:hRule="atLeast"/>
        </w:trPr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spacing w:before="0" w:after="120"/>
              <w:jc w:val="both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7 - Participação em Colegiados Superiores e Comissões ou Comitês Permanentes Institucionais, desde que não seja como membro nato, e que não se sobreponham na mesma atividade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  <w:p>
            <w:pPr>
              <w:pStyle w:val="Default"/>
              <w:widowControl w:val="false"/>
              <w:spacing w:before="0" w:after="120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10 p/ ano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</w:tc>
      </w:tr>
      <w:tr>
        <w:trPr>
          <w:trHeight w:val="716" w:hRule="atLeast"/>
        </w:trPr>
        <w:tc>
          <w:tcPr>
            <w:tcW w:w="676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8 - Exercícios de cargos em instituições científicas ou profissionais (mínimo de 1 ano)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  <w:p>
            <w:pPr>
              <w:pStyle w:val="Default"/>
              <w:widowControl w:val="false"/>
              <w:spacing w:before="0" w:after="120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10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</w:tc>
      </w:tr>
      <w:tr>
        <w:trPr>
          <w:trHeight w:val="1257" w:hRule="atLeast"/>
        </w:trPr>
        <w:tc>
          <w:tcPr>
            <w:tcW w:w="6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jc w:val="both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9 - Atividades de caráter profissional, remunerada ou voluntária, em instituições públicas, privadas ou do terceiro setor, ou preceptoria de residência em saúde, relacionadas com a área de conhecimento (máximo de 30 pontos)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  <w:p>
            <w:pPr>
              <w:pStyle w:val="Default"/>
              <w:widowControl w:val="false"/>
              <w:spacing w:before="0" w:after="120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03 p/semestre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</w:tc>
      </w:tr>
      <w:tr>
        <w:trPr>
          <w:trHeight w:val="1003" w:hRule="atLeast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10 - Título honorífico concedido por sociedade ou colégio de especialistas devidamente credenciados</w:t>
            </w:r>
          </w:p>
        </w:tc>
      </w:tr>
      <w:tr>
        <w:trPr>
          <w:trHeight w:val="654" w:hRule="atLeast"/>
        </w:trPr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10.1 - de âmbito internacional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spacing w:before="0" w:after="120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  <w:p>
            <w:pPr>
              <w:pStyle w:val="Default"/>
              <w:widowControl w:val="false"/>
              <w:spacing w:before="0" w:after="120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10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</w:tc>
      </w:tr>
      <w:tr>
        <w:trPr>
          <w:trHeight w:val="635" w:hRule="atLeast"/>
        </w:trPr>
        <w:tc>
          <w:tcPr>
            <w:tcW w:w="67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10.2- de âmbito nacional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05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</w:tc>
      </w:tr>
      <w:tr>
        <w:trPr>
          <w:trHeight w:val="984" w:hRule="atLeast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11 - Prêmio de mérito profissional ou acadêmico</w:t>
            </w:r>
          </w:p>
        </w:tc>
      </w:tr>
      <w:tr>
        <w:trPr>
          <w:trHeight w:val="654" w:hRule="atLeast"/>
        </w:trPr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11.1 - de âmbito internacional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spacing w:before="0" w:after="120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  <w:p>
            <w:pPr>
              <w:pStyle w:val="Default"/>
              <w:widowControl w:val="false"/>
              <w:spacing w:before="0" w:after="120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10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</w:tc>
      </w:tr>
      <w:tr>
        <w:trPr>
          <w:trHeight w:val="635" w:hRule="atLeast"/>
        </w:trPr>
        <w:tc>
          <w:tcPr>
            <w:tcW w:w="676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11.2- de âmbito nacional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05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</w:tc>
      </w:tr>
      <w:tr>
        <w:trPr>
          <w:trHeight w:val="2137" w:hRule="atLeast"/>
        </w:trPr>
        <w:tc>
          <w:tcPr>
            <w:tcW w:w="90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u w:val="single"/>
                <w:lang w:val="pt-PT"/>
              </w:rPr>
              <w:t>Justificativa e comentários – Grupo IV:</w:t>
            </w:r>
          </w:p>
        </w:tc>
      </w:tr>
    </w:tbl>
    <w:p>
      <w:pPr>
        <w:pStyle w:val="Default"/>
        <w:spacing w:before="0" w:after="120"/>
        <w:rPr>
          <w:rFonts w:ascii="Calibri" w:hAnsi="Calibri" w:eastAsia="Arial" w:cs="Calibri" w:asciiTheme="minorHAnsi" w:cstheme="minorHAnsi" w:hAnsiTheme="minorHAnsi"/>
          <w:lang w:val="pt-PT"/>
        </w:rPr>
      </w:pPr>
      <w:r>
        <w:rPr>
          <w:rFonts w:eastAsia="Arial" w:cs="Calibri" w:cstheme="minorHAnsi"/>
          <w:lang w:val="pt-PT"/>
        </w:rPr>
      </w:r>
    </w:p>
    <w:p>
      <w:pPr>
        <w:pStyle w:val="Default"/>
        <w:spacing w:before="0" w:after="120"/>
        <w:ind w:firstLine="709"/>
        <w:jc w:val="center"/>
        <w:rPr>
          <w:rFonts w:ascii="Calibri" w:hAnsi="Calibri" w:eastAsia="Arial" w:cs="Calibri" w:asciiTheme="minorHAnsi" w:cstheme="minorHAnsi" w:hAnsiTheme="minorHAnsi"/>
          <w:lang w:val="pt-PT"/>
        </w:rPr>
      </w:pPr>
      <w:r>
        <w:rPr>
          <w:rFonts w:eastAsia="Arial" w:cs="Calibri" w:cstheme="minorHAnsi"/>
          <w:lang w:val="pt-PT"/>
        </w:rPr>
      </w:r>
    </w:p>
    <w:tbl>
      <w:tblPr>
        <w:tblW w:w="548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639"/>
        <w:gridCol w:w="2845"/>
      </w:tblGrid>
      <w:tr>
        <w:trPr>
          <w:trHeight w:val="700" w:hRule="atLeast"/>
        </w:trPr>
        <w:tc>
          <w:tcPr>
            <w:tcW w:w="54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1F1F1" w:val="clear"/>
          </w:tcPr>
          <w:p>
            <w:pPr>
              <w:pStyle w:val="Default"/>
              <w:widowControl w:val="false"/>
              <w:spacing w:before="0" w:after="120"/>
              <w:jc w:val="both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TOTALIZAÇÃO DE PONTOS/NOTA</w:t>
            </w:r>
          </w:p>
        </w:tc>
      </w:tr>
      <w:tr>
        <w:trPr>
          <w:trHeight w:val="740" w:hRule="atLeast"/>
        </w:trPr>
        <w:tc>
          <w:tcPr>
            <w:tcW w:w="2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Grupo I</w:t>
            </w:r>
          </w:p>
        </w:tc>
        <w:tc>
          <w:tcPr>
            <w:tcW w:w="2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</w:tc>
      </w:tr>
      <w:tr>
        <w:trPr>
          <w:trHeight w:val="741" w:hRule="atLeast"/>
        </w:trPr>
        <w:tc>
          <w:tcPr>
            <w:tcW w:w="2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Grupo II</w:t>
            </w:r>
          </w:p>
        </w:tc>
        <w:tc>
          <w:tcPr>
            <w:tcW w:w="2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</w:tc>
      </w:tr>
      <w:tr>
        <w:trPr>
          <w:trHeight w:val="738" w:hRule="atLeast"/>
        </w:trPr>
        <w:tc>
          <w:tcPr>
            <w:tcW w:w="2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Grupo III</w:t>
            </w:r>
          </w:p>
        </w:tc>
        <w:tc>
          <w:tcPr>
            <w:tcW w:w="2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</w:tc>
      </w:tr>
      <w:tr>
        <w:trPr>
          <w:trHeight w:val="740" w:hRule="atLeast"/>
        </w:trPr>
        <w:tc>
          <w:tcPr>
            <w:tcW w:w="2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Grupo IV</w:t>
            </w:r>
          </w:p>
        </w:tc>
        <w:tc>
          <w:tcPr>
            <w:tcW w:w="2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</w:tc>
      </w:tr>
      <w:tr>
        <w:trPr>
          <w:trHeight w:val="740" w:hRule="atLeast"/>
        </w:trPr>
        <w:tc>
          <w:tcPr>
            <w:tcW w:w="2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TOTAL DE PONTOS</w:t>
            </w:r>
          </w:p>
        </w:tc>
        <w:tc>
          <w:tcPr>
            <w:tcW w:w="2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</w:tc>
      </w:tr>
      <w:tr>
        <w:trPr>
          <w:trHeight w:val="755" w:hRule="atLeast"/>
        </w:trPr>
        <w:tc>
          <w:tcPr>
            <w:tcW w:w="2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NOTA PROPORCIONAL</w:t>
            </w:r>
          </w:p>
        </w:tc>
        <w:tc>
          <w:tcPr>
            <w:tcW w:w="2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</w:tc>
      </w:tr>
    </w:tbl>
    <w:p>
      <w:pPr>
        <w:pStyle w:val="Default"/>
        <w:spacing w:before="0" w:after="120"/>
        <w:ind w:firstLine="709"/>
        <w:jc w:val="center"/>
        <w:rPr>
          <w:rFonts w:ascii="Calibri" w:hAnsi="Calibri" w:eastAsia="Arial" w:cs="Calibri" w:asciiTheme="minorHAnsi" w:cstheme="minorHAnsi" w:hAnsiTheme="minorHAnsi"/>
          <w:lang w:val="pt-PT"/>
        </w:rPr>
      </w:pPr>
      <w:r>
        <w:rPr>
          <w:rFonts w:eastAsia="Arial" w:cs="Calibri" w:cstheme="minorHAnsi"/>
          <w:lang w:val="pt-PT"/>
        </w:rPr>
      </w:r>
    </w:p>
    <w:p>
      <w:pPr>
        <w:pStyle w:val="Default"/>
        <w:spacing w:before="0" w:after="120"/>
        <w:ind w:firstLine="709"/>
        <w:jc w:val="center"/>
        <w:rPr>
          <w:rFonts w:ascii="Calibri" w:hAnsi="Calibri" w:eastAsia="Arial" w:cs="Calibri" w:asciiTheme="minorHAnsi" w:cstheme="minorHAnsi" w:hAnsiTheme="minorHAnsi"/>
          <w:lang w:val="pt-PT"/>
        </w:rPr>
      </w:pPr>
      <w:r>
        <w:rPr>
          <w:rFonts w:eastAsia="Arial" w:cs="Calibri" w:cstheme="minorHAnsi"/>
          <w:lang w:val="pt-PT"/>
        </w:rPr>
      </w:r>
    </w:p>
    <w:tbl>
      <w:tblPr>
        <w:tblW w:w="9027" w:type="dxa"/>
        <w:jc w:val="left"/>
        <w:tblInd w:w="3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027"/>
      </w:tblGrid>
      <w:tr>
        <w:trPr>
          <w:trHeight w:val="1724" w:hRule="atLeast"/>
        </w:trPr>
        <w:tc>
          <w:tcPr>
            <w:tcW w:w="9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Assinatura dos Membros da Comissão</w:t>
            </w:r>
          </w:p>
          <w:p>
            <w:pPr>
              <w:pStyle w:val="Default"/>
              <w:widowControl w:val="false"/>
              <w:spacing w:before="0" w:after="120"/>
              <w:ind w:firstLine="709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1</w:t>
            </w:r>
            <w:r>
              <w:rPr>
                <w:rFonts w:eastAsia="Arial" w:cs="Calibri" w:cstheme="minorHAnsi"/>
                <w:vertAlign w:val="superscript"/>
                <w:lang w:val="pt-PT"/>
              </w:rPr>
              <w:t>o</w:t>
            </w:r>
            <w:r>
              <w:rPr>
                <w:rFonts w:eastAsia="Arial" w:cs="Calibri" w:cstheme="minorHAnsi"/>
                <w:lang w:val="pt-PT"/>
              </w:rPr>
              <w:t xml:space="preserve"> membro (presidente):</w:t>
            </w:r>
          </w:p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2</w:t>
            </w:r>
            <w:r>
              <w:rPr>
                <w:rFonts w:eastAsia="Arial" w:cs="Calibri" w:cstheme="minorHAnsi"/>
                <w:vertAlign w:val="superscript"/>
                <w:lang w:val="pt-PT"/>
              </w:rPr>
              <w:t>o</w:t>
            </w:r>
            <w:r>
              <w:rPr>
                <w:rFonts w:eastAsia="Arial" w:cs="Calibri" w:cstheme="minorHAnsi"/>
                <w:lang w:val="pt-PT"/>
              </w:rPr>
              <w:t xml:space="preserve"> membro:</w:t>
            </w:r>
          </w:p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3</w:t>
            </w:r>
            <w:r>
              <w:rPr>
                <w:rFonts w:eastAsia="Arial" w:cs="Calibri" w:cstheme="minorHAnsi"/>
                <w:vertAlign w:val="superscript"/>
                <w:lang w:val="pt-PT"/>
              </w:rPr>
              <w:t>o</w:t>
            </w:r>
            <w:r>
              <w:rPr>
                <w:rFonts w:eastAsia="Arial" w:cs="Calibri" w:cstheme="minorHAnsi"/>
                <w:lang w:val="pt-PT"/>
              </w:rPr>
              <w:t xml:space="preserve"> membro:</w:t>
            </w:r>
          </w:p>
        </w:tc>
      </w:tr>
    </w:tbl>
    <w:p>
      <w:pPr>
        <w:pStyle w:val="Default"/>
        <w:spacing w:before="0" w:after="120"/>
        <w:ind w:firstLine="709"/>
        <w:jc w:val="center"/>
        <w:rPr>
          <w:rFonts w:ascii="Calibri" w:hAnsi="Calibri" w:eastAsia="Arial" w:cs="Calibri" w:asciiTheme="minorHAnsi" w:cstheme="minorHAnsi" w:hAnsiTheme="minorHAnsi"/>
          <w:lang w:val="pt-PT"/>
        </w:rPr>
      </w:pPr>
      <w:r>
        <w:rPr>
          <w:rFonts w:eastAsia="Arial" w:cs="Calibri" w:cstheme="minorHAnsi"/>
          <w:lang w:val="pt-PT"/>
        </w:rPr>
      </w:r>
    </w:p>
    <w:p>
      <w:pPr>
        <w:pStyle w:val="Default"/>
        <w:spacing w:before="0" w:after="120"/>
        <w:ind w:firstLine="709"/>
        <w:jc w:val="center"/>
        <w:rPr>
          <w:rFonts w:ascii="Calibri" w:hAnsi="Calibri" w:eastAsia="Arial" w:cs="Calibri" w:asciiTheme="minorHAnsi" w:cstheme="minorHAnsi" w:hAnsiTheme="minorHAnsi"/>
          <w:lang w:val="pt-PT"/>
        </w:rPr>
      </w:pPr>
      <w:r>
        <w:rPr>
          <w:rFonts w:eastAsia="Arial" w:cs="Calibri" w:cstheme="minorHAnsi"/>
          <w:lang w:val="pt-PT"/>
        </w:rPr>
      </w:r>
    </w:p>
    <w:p>
      <w:pPr>
        <w:pStyle w:val="Default"/>
        <w:spacing w:before="0" w:after="120"/>
        <w:ind w:firstLine="709"/>
        <w:jc w:val="center"/>
        <w:rPr>
          <w:rFonts w:ascii="Calibri" w:hAnsi="Calibri" w:eastAsia="Arial" w:cs="Calibri" w:asciiTheme="minorHAnsi" w:cstheme="minorHAnsi" w:hAnsiTheme="minorHAnsi"/>
          <w:lang w:val="pt-PT"/>
        </w:rPr>
      </w:pPr>
      <w:r>
        <w:rPr>
          <w:rFonts w:eastAsia="Arial" w:cs="Calibri" w:cstheme="minorHAnsi"/>
          <w:lang w:val="pt-PT"/>
        </w:rPr>
      </w:r>
    </w:p>
    <w:p>
      <w:pPr>
        <w:pStyle w:val="Default"/>
        <w:spacing w:before="0" w:after="120"/>
        <w:ind w:firstLine="709"/>
        <w:jc w:val="center"/>
        <w:rPr>
          <w:rFonts w:ascii="Calibri" w:hAnsi="Calibri" w:eastAsia="Arial" w:cs="Calibri" w:asciiTheme="minorHAnsi" w:cstheme="minorHAnsi" w:hAnsiTheme="minorHAnsi"/>
          <w:lang w:val="pt-PT"/>
        </w:rPr>
      </w:pPr>
      <w:r>
        <w:rPr>
          <w:rFonts w:eastAsia="Arial" w:cs="Calibri" w:cstheme="minorHAnsi"/>
          <w:lang w:val="pt-PT"/>
        </w:rPr>
      </w:r>
    </w:p>
    <w:p>
      <w:pPr>
        <w:pStyle w:val="Default"/>
        <w:spacing w:before="0" w:after="120"/>
        <w:ind w:firstLine="709"/>
        <w:jc w:val="center"/>
        <w:rPr>
          <w:rFonts w:ascii="Calibri" w:hAnsi="Calibri" w:eastAsia="Arial" w:cs="Calibri" w:asciiTheme="minorHAnsi" w:cstheme="minorHAnsi" w:hAnsiTheme="minorHAnsi"/>
          <w:lang w:val="pt-PT"/>
        </w:rPr>
      </w:pPr>
      <w:r>
        <w:rPr>
          <w:rFonts w:eastAsia="Arial" w:cs="Calibri" w:cstheme="minorHAnsi"/>
          <w:lang w:val="pt-PT"/>
        </w:rPr>
      </w:r>
    </w:p>
    <w:p>
      <w:pPr>
        <w:pStyle w:val="Default"/>
        <w:spacing w:before="0" w:after="120"/>
        <w:ind w:firstLine="709"/>
        <w:jc w:val="center"/>
        <w:rPr>
          <w:rFonts w:ascii="Calibri" w:hAnsi="Calibri" w:eastAsia="Arial" w:cs="Calibri" w:asciiTheme="minorHAnsi" w:cstheme="minorHAnsi" w:hAnsiTheme="minorHAnsi"/>
          <w:lang w:val="pt-PT"/>
        </w:rPr>
      </w:pPr>
      <w:r>
        <w:rPr>
          <w:rFonts w:eastAsia="Arial" w:cs="Calibri" w:cstheme="minorHAnsi"/>
          <w:lang w:val="pt-PT"/>
        </w:rPr>
      </w:r>
    </w:p>
    <w:p>
      <w:pPr>
        <w:pStyle w:val="Default"/>
        <w:spacing w:before="0" w:after="120"/>
        <w:ind w:firstLine="709"/>
        <w:jc w:val="center"/>
        <w:rPr>
          <w:rFonts w:ascii="Calibri" w:hAnsi="Calibri" w:eastAsia="Arial" w:cs="Calibri" w:asciiTheme="minorHAnsi" w:cstheme="minorHAnsi" w:hAnsiTheme="minorHAnsi"/>
          <w:lang w:val="pt-PT"/>
        </w:rPr>
      </w:pPr>
      <w:r>
        <w:rPr>
          <w:rFonts w:eastAsia="Arial" w:cs="Calibri" w:cstheme="minorHAnsi"/>
          <w:lang w:val="pt-PT"/>
        </w:rPr>
      </w:r>
    </w:p>
    <w:p>
      <w:pPr>
        <w:pStyle w:val="Default"/>
        <w:spacing w:before="0" w:after="120"/>
        <w:ind w:firstLine="709"/>
        <w:jc w:val="center"/>
        <w:rPr>
          <w:rFonts w:ascii="Calibri" w:hAnsi="Calibri" w:eastAsia="Arial" w:cs="Calibri" w:asciiTheme="minorHAnsi" w:cstheme="minorHAnsi" w:hAnsiTheme="minorHAnsi"/>
          <w:lang w:val="pt-PT"/>
        </w:rPr>
      </w:pPr>
      <w:r>
        <w:rPr>
          <w:rFonts w:eastAsia="Arial" w:cs="Calibri" w:cstheme="minorHAnsi"/>
          <w:lang w:val="pt-PT"/>
        </w:rPr>
      </w:r>
    </w:p>
    <w:p>
      <w:pPr>
        <w:pStyle w:val="Default"/>
        <w:spacing w:before="0" w:after="120"/>
        <w:ind w:firstLine="709"/>
        <w:jc w:val="center"/>
        <w:rPr>
          <w:rFonts w:ascii="Calibri" w:hAnsi="Calibri" w:eastAsia="Arial" w:cs="Calibri" w:asciiTheme="minorHAnsi" w:cstheme="minorHAnsi" w:hAnsiTheme="minorHAnsi"/>
          <w:lang w:val="pt-PT"/>
        </w:rPr>
      </w:pPr>
      <w:r>
        <w:rPr>
          <w:rFonts w:eastAsia="Arial" w:cs="Calibri" w:cstheme="minorHAnsi"/>
          <w:lang w:val="pt-PT"/>
        </w:rPr>
      </w:r>
    </w:p>
    <w:p>
      <w:pPr>
        <w:pStyle w:val="Default"/>
        <w:spacing w:before="0" w:after="120"/>
        <w:ind w:firstLine="709"/>
        <w:jc w:val="center"/>
        <w:rPr>
          <w:rFonts w:ascii="Calibri" w:hAnsi="Calibri" w:eastAsia="Arial" w:cs="Calibri" w:asciiTheme="minorHAnsi" w:cstheme="minorHAnsi" w:hAnsiTheme="minorHAnsi"/>
          <w:lang w:val="pt-PT"/>
        </w:rPr>
      </w:pPr>
      <w:r>
        <w:rPr>
          <w:rFonts w:eastAsia="Arial" w:cs="Calibri" w:cstheme="minorHAnsi"/>
          <w:lang w:val="pt-PT"/>
        </w:rPr>
      </w:r>
    </w:p>
    <w:p>
      <w:pPr>
        <w:pStyle w:val="Default"/>
        <w:spacing w:before="0" w:after="120"/>
        <w:ind w:firstLine="709"/>
        <w:jc w:val="center"/>
        <w:rPr>
          <w:rFonts w:ascii="Calibri" w:hAnsi="Calibri" w:eastAsia="Arial" w:cs="Calibri" w:asciiTheme="minorHAnsi" w:cstheme="minorHAnsi" w:hAnsiTheme="minorHAnsi"/>
          <w:lang w:val="pt-PT"/>
        </w:rPr>
      </w:pPr>
      <w:r>
        <w:rPr>
          <w:rFonts w:eastAsia="Arial" w:cs="Calibri" w:cstheme="minorHAnsi"/>
          <w:lang w:val="pt-PT"/>
        </w:rPr>
      </w:r>
    </w:p>
    <w:p>
      <w:pPr>
        <w:pStyle w:val="Default"/>
        <w:spacing w:before="0" w:after="120"/>
        <w:ind w:firstLine="709"/>
        <w:jc w:val="center"/>
        <w:rPr>
          <w:rFonts w:ascii="Calibri" w:hAnsi="Calibri" w:eastAsia="Arial" w:cs="Calibri" w:asciiTheme="minorHAnsi" w:cstheme="minorHAnsi" w:hAnsiTheme="minorHAnsi"/>
          <w:lang w:val="pt-PT"/>
        </w:rPr>
      </w:pPr>
      <w:r>
        <w:rPr>
          <w:rFonts w:eastAsia="Arial" w:cs="Calibri" w:cstheme="minorHAnsi"/>
          <w:lang w:val="pt-PT"/>
        </w:rPr>
      </w:r>
    </w:p>
    <w:p>
      <w:pPr>
        <w:pStyle w:val="Default"/>
        <w:spacing w:before="0" w:after="120"/>
        <w:ind w:firstLine="709"/>
        <w:jc w:val="center"/>
        <w:rPr>
          <w:rFonts w:ascii="Calibri" w:hAnsi="Calibri" w:eastAsia="Arial" w:cs="Calibri" w:asciiTheme="minorHAnsi" w:cstheme="minorHAnsi" w:hAnsiTheme="minorHAnsi"/>
          <w:lang w:val="pt-PT"/>
        </w:rPr>
      </w:pPr>
      <w:r>
        <w:rPr>
          <w:rFonts w:eastAsia="Arial" w:cs="Calibri" w:cstheme="minorHAnsi"/>
          <w:lang w:val="pt-PT"/>
        </w:rPr>
      </w:r>
    </w:p>
    <w:p>
      <w:pPr>
        <w:pStyle w:val="Default"/>
        <w:spacing w:before="0" w:after="120"/>
        <w:ind w:firstLine="709"/>
        <w:jc w:val="center"/>
        <w:rPr>
          <w:rFonts w:ascii="Calibri" w:hAnsi="Calibri" w:eastAsia="Arial" w:cs="Calibri" w:asciiTheme="minorHAnsi" w:cstheme="minorHAnsi" w:hAnsiTheme="minorHAnsi"/>
          <w:lang w:val="pt-PT"/>
        </w:rPr>
      </w:pPr>
      <w:r>
        <w:rPr>
          <w:rFonts w:eastAsia="Arial" w:cs="Calibri" w:cstheme="minorHAnsi"/>
          <w:lang w:val="pt-PT"/>
        </w:rPr>
      </w:r>
    </w:p>
    <w:p>
      <w:pPr>
        <w:pStyle w:val="Default"/>
        <w:spacing w:before="0" w:after="120"/>
        <w:rPr>
          <w:rFonts w:ascii="Calibri" w:hAnsi="Calibri" w:eastAsia="Arial" w:cs="Calibri" w:asciiTheme="minorHAnsi" w:cstheme="minorHAnsi" w:hAnsiTheme="minorHAnsi"/>
          <w:lang w:val="pt-PT"/>
        </w:rPr>
      </w:pPr>
      <w:r>
        <w:rPr>
          <w:rFonts w:eastAsia="Arial" w:cs="Calibri" w:cstheme="minorHAnsi"/>
          <w:lang w:val="pt-PT"/>
        </w:rPr>
      </w:r>
    </w:p>
    <w:p>
      <w:pPr>
        <w:pStyle w:val="Default"/>
        <w:spacing w:before="0" w:after="120"/>
        <w:rPr>
          <w:rFonts w:ascii="Calibri" w:hAnsi="Calibri" w:eastAsia="Arial" w:cs="Calibri" w:asciiTheme="minorHAnsi" w:cstheme="minorHAnsi" w:hAnsiTheme="minorHAnsi"/>
          <w:lang w:val="pt-PT"/>
        </w:rPr>
      </w:pPr>
      <w:r>
        <w:rPr/>
      </w:r>
      <w:bookmarkStart w:id="3" w:name="_GoBack"/>
      <w:bookmarkStart w:id="4" w:name="_GoBack"/>
      <w:bookmarkEnd w:id="4"/>
    </w:p>
    <w:sectPr>
      <w:headerReference w:type="default" r:id="rId2"/>
      <w:footerReference w:type="default" r:id="rId3"/>
      <w:type w:val="nextPage"/>
      <w:pgSz w:w="11906" w:h="16838"/>
      <w:pgMar w:left="1644" w:right="1644" w:gutter="0" w:header="720" w:top="1418" w:footer="720" w:bottom="1418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Tahoma">
    <w:charset w:val="00"/>
    <w:family w:val="roman"/>
    <w:pitch w:val="variable"/>
  </w:font>
  <w:font w:name="Georgi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>
        <w:top w:val="single" w:sz="4" w:space="1" w:color="00000A"/>
      </w:pBdr>
      <w:spacing w:before="0" w:after="0"/>
      <w:jc w:val="center"/>
      <w:rPr>
        <w:sz w:val="18"/>
        <w:szCs w:val="18"/>
      </w:rPr>
    </w:pPr>
    <w:bookmarkStart w:id="7" w:name="_Hlk185412922"/>
    <w:r>
      <w:rPr>
        <w:i/>
        <w:iCs/>
        <w:sz w:val="18"/>
        <w:szCs w:val="18"/>
      </w:rPr>
      <w:t>Campus</w:t>
    </w:r>
    <w:r>
      <w:rPr>
        <w:sz w:val="18"/>
        <w:szCs w:val="18"/>
      </w:rPr>
      <w:t xml:space="preserve"> Ministro Reis Velloso, Avenida São Sebastião, 2819 – Bairro Nossa Senhora de Fátima</w:t>
    </w:r>
  </w:p>
  <w:p>
    <w:pPr>
      <w:pStyle w:val="Normal"/>
      <w:pBdr>
        <w:top w:val="single" w:sz="4" w:space="1" w:color="00000A"/>
      </w:pBdr>
      <w:spacing w:before="0" w:after="0"/>
      <w:jc w:val="center"/>
      <w:rPr>
        <w:sz w:val="18"/>
        <w:szCs w:val="18"/>
      </w:rPr>
    </w:pPr>
    <w:bookmarkStart w:id="8" w:name="_Hlk185412922"/>
    <w:r>
      <w:rPr>
        <w:sz w:val="18"/>
        <w:szCs w:val="18"/>
      </w:rPr>
      <w:t>CEP 64202-020 – Parnaíba/PI – https://ufdpar.edu.br</w:t>
    </w:r>
    <w:bookmarkEnd w:id="8"/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jc w:val="center"/>
      <w:rPr>
        <w:b/>
        <w:b/>
      </w:rPr>
    </w:pPr>
    <w:bookmarkStart w:id="5" w:name="_Hlk185412908"/>
    <w:bookmarkStart w:id="6" w:name="_Hlk185412907"/>
    <w:r>
      <w:rPr/>
      <w:drawing>
        <wp:inline distT="0" distB="0" distL="0" distR="0">
          <wp:extent cx="723900" cy="600075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600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pacing w:lineRule="auto" w:line="240" w:before="0" w:after="0"/>
      <w:jc w:val="center"/>
      <w:rPr>
        <w:rFonts w:cs="Calibri"/>
        <w:b/>
        <w:b/>
        <w:sz w:val="20"/>
        <w:szCs w:val="20"/>
      </w:rPr>
    </w:pPr>
    <w:r>
      <w:rPr>
        <w:rFonts w:cs="Calibri"/>
        <w:b/>
        <w:sz w:val="20"/>
        <w:szCs w:val="20"/>
      </w:rPr>
      <w:t>MINISTÉRIO DA EDUCAÇÃO</w:t>
    </w:r>
  </w:p>
  <w:p>
    <w:pPr>
      <w:pStyle w:val="Normal"/>
      <w:spacing w:lineRule="auto" w:line="240" w:before="0" w:after="0"/>
      <w:jc w:val="center"/>
      <w:rPr>
        <w:rFonts w:cs="Calibri"/>
        <w:b/>
        <w:b/>
        <w:sz w:val="20"/>
        <w:szCs w:val="20"/>
      </w:rPr>
    </w:pPr>
    <w:r>
      <w:rPr>
        <w:rFonts w:cs="Calibri"/>
        <w:b/>
        <w:sz w:val="20"/>
        <w:szCs w:val="20"/>
      </w:rPr>
      <w:t>UNIVERSIDADE FEDERAL DO DELTA DO PARNAÍBA</w:t>
    </w:r>
  </w:p>
  <w:p>
    <w:pPr>
      <w:pStyle w:val="Normal"/>
      <w:spacing w:lineRule="auto" w:line="240" w:before="0" w:after="0"/>
      <w:jc w:val="center"/>
      <w:rPr>
        <w:rFonts w:cs="Calibri"/>
        <w:b/>
        <w:b/>
        <w:sz w:val="18"/>
        <w:szCs w:val="18"/>
      </w:rPr>
    </w:pPr>
    <w:r>
      <w:rPr>
        <w:rFonts w:cs="Calibri"/>
        <w:b/>
        <w:i/>
        <w:iCs/>
        <w:sz w:val="18"/>
        <w:szCs w:val="18"/>
      </w:rPr>
      <w:t>CAMPUS</w:t>
    </w:r>
    <w:r>
      <w:rPr>
        <w:rFonts w:cs="Calibri"/>
        <w:b/>
        <w:sz w:val="18"/>
        <w:szCs w:val="18"/>
      </w:rPr>
      <w:t xml:space="preserve"> MINISTRO REIS VELLOSO</w:t>
    </w:r>
    <w:bookmarkEnd w:id="5"/>
    <w:bookmarkEnd w:id="6"/>
  </w:p>
  <w:p>
    <w:pPr>
      <w:pStyle w:val="Normal"/>
      <w:spacing w:lineRule="auto" w:line="240" w:before="0" w:after="0"/>
      <w:jc w:val="center"/>
      <w:rPr>
        <w:rFonts w:cs="Calibri"/>
        <w:sz w:val="18"/>
        <w:szCs w:val="18"/>
      </w:rPr>
    </w:pPr>
    <w:r>
      <w:rPr>
        <w:rFonts w:cs="Calibri"/>
        <w:sz w:val="18"/>
        <w:szCs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2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List" w:uiPriority="0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0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annotation subject" w:uiPriority="0"/>
    <w:lsdException w:name="Balloon Text" w:uiPriority="0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4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paragraph" w:styleId="Ttulo1">
    <w:name w:val="Heading 1"/>
    <w:basedOn w:val="Normal"/>
    <w:next w:val="Normal"/>
    <w:link w:val="Ttulo1Char"/>
    <w:qFormat/>
    <w:rsid w:val="0053333c"/>
    <w:pPr>
      <w:keepNext w:val="true"/>
      <w:keepLines/>
      <w:numPr>
        <w:ilvl w:val="0"/>
        <w:numId w:val="1"/>
      </w:numPr>
      <w:spacing w:lineRule="auto" w:line="252" w:before="480" w:after="120"/>
      <w:outlineLvl w:val="0"/>
    </w:pPr>
    <w:rPr>
      <w:rFonts w:cs="Calibri"/>
      <w:b/>
      <w:color w:val="000000"/>
      <w:sz w:val="48"/>
      <w:szCs w:val="48"/>
      <w:lang w:eastAsia="zh-CN"/>
    </w:rPr>
  </w:style>
  <w:style w:type="paragraph" w:styleId="Ttulo2">
    <w:name w:val="Heading 2"/>
    <w:basedOn w:val="Normal"/>
    <w:next w:val="Normal"/>
    <w:link w:val="Ttulo2Char"/>
    <w:qFormat/>
    <w:rsid w:val="0053333c"/>
    <w:pPr>
      <w:keepNext w:val="true"/>
      <w:keepLines/>
      <w:numPr>
        <w:ilvl w:val="1"/>
        <w:numId w:val="1"/>
      </w:numPr>
      <w:spacing w:lineRule="auto" w:line="252" w:before="360" w:after="80"/>
      <w:outlineLvl w:val="1"/>
    </w:pPr>
    <w:rPr>
      <w:rFonts w:cs="Calibri"/>
      <w:b/>
      <w:color w:val="000000"/>
      <w:sz w:val="36"/>
      <w:szCs w:val="36"/>
      <w:lang w:eastAsia="zh-CN"/>
    </w:rPr>
  </w:style>
  <w:style w:type="paragraph" w:styleId="Ttulo3">
    <w:name w:val="Heading 3"/>
    <w:basedOn w:val="Normal"/>
    <w:next w:val="Normal"/>
    <w:link w:val="Ttulo3Char"/>
    <w:qFormat/>
    <w:rsid w:val="0053333c"/>
    <w:pPr>
      <w:keepNext w:val="true"/>
      <w:keepLines/>
      <w:numPr>
        <w:ilvl w:val="2"/>
        <w:numId w:val="1"/>
      </w:numPr>
      <w:spacing w:lineRule="auto" w:line="252" w:before="280" w:after="80"/>
      <w:outlineLvl w:val="2"/>
    </w:pPr>
    <w:rPr>
      <w:rFonts w:cs="Calibri"/>
      <w:b/>
      <w:color w:val="000000"/>
      <w:sz w:val="28"/>
      <w:szCs w:val="28"/>
      <w:lang w:eastAsia="zh-CN"/>
    </w:rPr>
  </w:style>
  <w:style w:type="paragraph" w:styleId="Ttulo4">
    <w:name w:val="Heading 4"/>
    <w:basedOn w:val="Normal"/>
    <w:next w:val="Normal"/>
    <w:link w:val="Ttulo4Char"/>
    <w:qFormat/>
    <w:rsid w:val="0053333c"/>
    <w:pPr>
      <w:keepNext w:val="true"/>
      <w:keepLines/>
      <w:numPr>
        <w:ilvl w:val="3"/>
        <w:numId w:val="1"/>
      </w:numPr>
      <w:spacing w:lineRule="auto" w:line="252" w:before="240" w:after="40"/>
      <w:outlineLvl w:val="3"/>
    </w:pPr>
    <w:rPr>
      <w:rFonts w:cs="Calibri"/>
      <w:b/>
      <w:color w:val="000000"/>
      <w:sz w:val="24"/>
      <w:szCs w:val="24"/>
      <w:lang w:eastAsia="zh-CN"/>
    </w:rPr>
  </w:style>
  <w:style w:type="paragraph" w:styleId="Ttulo5">
    <w:name w:val="Heading 5"/>
    <w:basedOn w:val="Normal"/>
    <w:next w:val="Normal"/>
    <w:link w:val="Ttulo5Char"/>
    <w:qFormat/>
    <w:rsid w:val="0053333c"/>
    <w:pPr>
      <w:keepNext w:val="true"/>
      <w:keepLines/>
      <w:numPr>
        <w:ilvl w:val="4"/>
        <w:numId w:val="1"/>
      </w:numPr>
      <w:spacing w:lineRule="auto" w:line="252" w:before="220" w:after="40"/>
      <w:outlineLvl w:val="4"/>
    </w:pPr>
    <w:rPr>
      <w:rFonts w:cs="Calibri"/>
      <w:b/>
      <w:color w:val="000000"/>
      <w:lang w:eastAsia="zh-CN"/>
    </w:rPr>
  </w:style>
  <w:style w:type="paragraph" w:styleId="Ttulo6">
    <w:name w:val="Heading 6"/>
    <w:basedOn w:val="Normal"/>
    <w:next w:val="Normal"/>
    <w:link w:val="Ttulo6Char"/>
    <w:qFormat/>
    <w:rsid w:val="0053333c"/>
    <w:pPr>
      <w:keepNext w:val="true"/>
      <w:keepLines/>
      <w:numPr>
        <w:ilvl w:val="5"/>
        <w:numId w:val="1"/>
      </w:numPr>
      <w:spacing w:lineRule="auto" w:line="252" w:before="200" w:after="40"/>
      <w:outlineLvl w:val="5"/>
    </w:pPr>
    <w:rPr>
      <w:rFonts w:cs="Calibri"/>
      <w:b/>
      <w:color w:val="000000"/>
      <w:sz w:val="20"/>
      <w:szCs w:val="20"/>
      <w:lang w:eastAsia="zh-C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21" w:customStyle="1">
    <w:name w:val="fontstyle21"/>
    <w:basedOn w:val="DefaultParagraphFont"/>
    <w:qFormat/>
    <w:rPr>
      <w:rFonts w:ascii="Calibri" w:hAnsi="Calibri" w:cs="Calibri"/>
      <w:b w:val="false"/>
      <w:bCs w:val="false"/>
      <w:i w:val="false"/>
      <w:iCs w:val="false"/>
      <w:color w:val="000000"/>
      <w:sz w:val="18"/>
      <w:szCs w:val="18"/>
    </w:rPr>
  </w:style>
  <w:style w:type="character" w:styleId="CabealhoChar" w:customStyle="1">
    <w:name w:val="Cabeçalho Char"/>
    <w:basedOn w:val="DefaultParagraphFont"/>
    <w:qFormat/>
    <w:rsid w:val="00ca7065"/>
    <w:rPr/>
  </w:style>
  <w:style w:type="character" w:styleId="RodapChar" w:customStyle="1">
    <w:name w:val="Rodapé Char"/>
    <w:basedOn w:val="DefaultParagraphFont"/>
    <w:uiPriority w:val="99"/>
    <w:qFormat/>
    <w:rsid w:val="00ca7065"/>
    <w:rPr/>
  </w:style>
  <w:style w:type="character" w:styleId="Ttulo1Char" w:customStyle="1">
    <w:name w:val="Título 1 Char"/>
    <w:basedOn w:val="DefaultParagraphFont"/>
    <w:qFormat/>
    <w:rsid w:val="0053333c"/>
    <w:rPr>
      <w:rFonts w:cs="Calibri"/>
      <w:b/>
      <w:color w:val="000000"/>
      <w:sz w:val="48"/>
      <w:szCs w:val="48"/>
      <w:lang w:eastAsia="zh-CN"/>
    </w:rPr>
  </w:style>
  <w:style w:type="character" w:styleId="Ttulo2Char" w:customStyle="1">
    <w:name w:val="Título 2 Char"/>
    <w:basedOn w:val="DefaultParagraphFont"/>
    <w:qFormat/>
    <w:rsid w:val="0053333c"/>
    <w:rPr>
      <w:rFonts w:cs="Calibri"/>
      <w:b/>
      <w:color w:val="000000"/>
      <w:sz w:val="36"/>
      <w:szCs w:val="36"/>
      <w:lang w:eastAsia="zh-CN"/>
    </w:rPr>
  </w:style>
  <w:style w:type="character" w:styleId="Ttulo3Char" w:customStyle="1">
    <w:name w:val="Título 3 Char"/>
    <w:basedOn w:val="DefaultParagraphFont"/>
    <w:qFormat/>
    <w:rsid w:val="0053333c"/>
    <w:rPr>
      <w:rFonts w:cs="Calibri"/>
      <w:b/>
      <w:color w:val="000000"/>
      <w:sz w:val="28"/>
      <w:szCs w:val="28"/>
      <w:lang w:eastAsia="zh-CN"/>
    </w:rPr>
  </w:style>
  <w:style w:type="character" w:styleId="Ttulo4Char" w:customStyle="1">
    <w:name w:val="Título 4 Char"/>
    <w:basedOn w:val="DefaultParagraphFont"/>
    <w:qFormat/>
    <w:rsid w:val="0053333c"/>
    <w:rPr>
      <w:rFonts w:cs="Calibri"/>
      <w:b/>
      <w:color w:val="000000"/>
      <w:sz w:val="24"/>
      <w:szCs w:val="24"/>
      <w:lang w:eastAsia="zh-CN"/>
    </w:rPr>
  </w:style>
  <w:style w:type="character" w:styleId="Ttulo5Char" w:customStyle="1">
    <w:name w:val="Título 5 Char"/>
    <w:basedOn w:val="DefaultParagraphFont"/>
    <w:qFormat/>
    <w:rsid w:val="0053333c"/>
    <w:rPr>
      <w:rFonts w:cs="Calibri"/>
      <w:b/>
      <w:color w:val="000000"/>
      <w:lang w:eastAsia="zh-CN"/>
    </w:rPr>
  </w:style>
  <w:style w:type="character" w:styleId="Ttulo6Char" w:customStyle="1">
    <w:name w:val="Título 6 Char"/>
    <w:basedOn w:val="DefaultParagraphFont"/>
    <w:qFormat/>
    <w:rsid w:val="0053333c"/>
    <w:rPr>
      <w:rFonts w:cs="Calibri"/>
      <w:b/>
      <w:color w:val="000000"/>
      <w:sz w:val="20"/>
      <w:szCs w:val="20"/>
      <w:lang w:eastAsia="zh-CN"/>
    </w:rPr>
  </w:style>
  <w:style w:type="character" w:styleId="WW8Num2z0" w:customStyle="1">
    <w:name w:val="WW8Num2z0"/>
    <w:qFormat/>
    <w:rsid w:val="0053333c"/>
    <w:rPr>
      <w:rFonts w:ascii="Times New Roman" w:hAnsi="Times New Roman" w:cs="Times New Roman"/>
      <w:b/>
      <w:color w:val="000000"/>
      <w:sz w:val="24"/>
      <w:szCs w:val="24"/>
    </w:rPr>
  </w:style>
  <w:style w:type="character" w:styleId="WW8Num2z1" w:customStyle="1">
    <w:name w:val="WW8Num2z1"/>
    <w:qFormat/>
    <w:rsid w:val="0053333c"/>
    <w:rPr>
      <w:rFonts w:ascii="Symbol" w:hAnsi="Symbol" w:cs="Symbol"/>
    </w:rPr>
  </w:style>
  <w:style w:type="character" w:styleId="WW8Num1z0" w:customStyle="1">
    <w:name w:val="WW8Num1z0"/>
    <w:qFormat/>
    <w:rsid w:val="0053333c"/>
    <w:rPr>
      <w:rFonts w:ascii="Times New Roman" w:hAnsi="Times New Roman" w:eastAsia="Times New Roman" w:cs="Times New Roman"/>
      <w:b/>
      <w:color w:val="000000"/>
      <w:sz w:val="24"/>
      <w:szCs w:val="24"/>
    </w:rPr>
  </w:style>
  <w:style w:type="character" w:styleId="Fontepargpadro1" w:customStyle="1">
    <w:name w:val="Fonte parág. padrão1"/>
    <w:qFormat/>
    <w:rsid w:val="0053333c"/>
    <w:rPr/>
  </w:style>
  <w:style w:type="character" w:styleId="TextodebaloChar" w:customStyle="1">
    <w:name w:val="Texto de balão Char"/>
    <w:qFormat/>
    <w:rsid w:val="0053333c"/>
    <w:rPr>
      <w:rFonts w:ascii="Tahoma" w:hAnsi="Tahoma" w:eastAsia="Calibri" w:cs="Tahoma"/>
      <w:color w:val="000000"/>
      <w:sz w:val="16"/>
      <w:szCs w:val="16"/>
    </w:rPr>
  </w:style>
  <w:style w:type="character" w:styleId="Refdecomentrio1" w:customStyle="1">
    <w:name w:val="Ref. de comentário1"/>
    <w:qFormat/>
    <w:rsid w:val="0053333c"/>
    <w:rPr>
      <w:sz w:val="16"/>
      <w:szCs w:val="16"/>
    </w:rPr>
  </w:style>
  <w:style w:type="character" w:styleId="TextodecomentrioChar" w:customStyle="1">
    <w:name w:val="Texto de comentário Char"/>
    <w:qFormat/>
    <w:rsid w:val="0053333c"/>
    <w:rPr>
      <w:rFonts w:ascii="Calibri" w:hAnsi="Calibri" w:eastAsia="Calibri" w:cs="Calibri"/>
      <w:color w:val="000000"/>
      <w:sz w:val="20"/>
      <w:szCs w:val="20"/>
    </w:rPr>
  </w:style>
  <w:style w:type="character" w:styleId="AssuntodocomentrioChar" w:customStyle="1">
    <w:name w:val="Assunto do comentário Char"/>
    <w:qFormat/>
    <w:rsid w:val="0053333c"/>
    <w:rPr>
      <w:rFonts w:ascii="Calibri" w:hAnsi="Calibri" w:eastAsia="Calibri" w:cs="Calibri"/>
      <w:b/>
      <w:bCs/>
      <w:color w:val="000000"/>
      <w:sz w:val="20"/>
      <w:szCs w:val="20"/>
    </w:rPr>
  </w:style>
  <w:style w:type="character" w:styleId="SubttuloChar" w:customStyle="1">
    <w:name w:val="Subtítulo Char"/>
    <w:qFormat/>
    <w:rsid w:val="0053333c"/>
    <w:rPr>
      <w:rFonts w:ascii="Georgia" w:hAnsi="Georgia" w:eastAsia="Georgia" w:cs="Georgia"/>
      <w:i/>
      <w:color w:val="666666"/>
      <w:sz w:val="48"/>
      <w:szCs w:val="48"/>
    </w:rPr>
  </w:style>
  <w:style w:type="character" w:styleId="LinkdaInternet">
    <w:name w:val="Link da Internet"/>
    <w:rsid w:val="0053333c"/>
    <w:rPr>
      <w:color w:val="0000FF"/>
      <w:u w:val="single"/>
    </w:rPr>
  </w:style>
  <w:style w:type="character" w:styleId="CorpodetextoChar" w:customStyle="1">
    <w:name w:val="Corpo de texto Char"/>
    <w:qFormat/>
    <w:rsid w:val="0053333c"/>
    <w:rPr>
      <w:sz w:val="24"/>
      <w:szCs w:val="24"/>
      <w:lang w:val="pt-PT"/>
    </w:rPr>
  </w:style>
  <w:style w:type="character" w:styleId="Bodytext2" w:customStyle="1">
    <w:name w:val="Body text (2)_"/>
    <w:qFormat/>
    <w:rsid w:val="0053333c"/>
    <w:rPr>
      <w:rFonts w:ascii="Times New Roman" w:hAnsi="Times New Roman" w:eastAsia="Times New Roman" w:cs="Times New Roman"/>
      <w:shd w:fill="FFFFFF" w:val="clear"/>
    </w:rPr>
  </w:style>
  <w:style w:type="character" w:styleId="Markedcontent" w:customStyle="1">
    <w:name w:val="markedcontent"/>
    <w:basedOn w:val="Fontepargpadro1"/>
    <w:qFormat/>
    <w:rsid w:val="0053333c"/>
    <w:rPr/>
  </w:style>
  <w:style w:type="character" w:styleId="CorpodetextoChar1" w:customStyle="1">
    <w:name w:val="Corpo de texto Char1"/>
    <w:basedOn w:val="DefaultParagraphFont"/>
    <w:qFormat/>
    <w:rsid w:val="0053333c"/>
    <w:rPr>
      <w:rFonts w:cs="Calibri"/>
      <w:color w:val="000000"/>
      <w:sz w:val="24"/>
      <w:szCs w:val="24"/>
      <w:lang w:val="pt-PT" w:eastAsia="zh-CN"/>
    </w:rPr>
  </w:style>
  <w:style w:type="character" w:styleId="RodapChar1" w:customStyle="1">
    <w:name w:val="Rodapé Char1"/>
    <w:basedOn w:val="DefaultParagraphFont"/>
    <w:uiPriority w:val="99"/>
    <w:qFormat/>
    <w:rsid w:val="0053333c"/>
    <w:rPr>
      <w:rFonts w:ascii="Calibri" w:hAnsi="Calibri" w:eastAsia="Calibri" w:cs="Calibri"/>
      <w:color w:val="000000"/>
      <w:sz w:val="22"/>
      <w:szCs w:val="22"/>
      <w:lang w:eastAsia="zh-CN"/>
    </w:rPr>
  </w:style>
  <w:style w:type="character" w:styleId="TextodebaloChar1" w:customStyle="1">
    <w:name w:val="Texto de balão Char1"/>
    <w:basedOn w:val="DefaultParagraphFont"/>
    <w:link w:val="BalloonText"/>
    <w:qFormat/>
    <w:rsid w:val="0053333c"/>
    <w:rPr>
      <w:rFonts w:ascii="Tahoma" w:hAnsi="Tahoma" w:cs="Tahoma"/>
      <w:color w:val="000000"/>
      <w:sz w:val="16"/>
      <w:szCs w:val="16"/>
      <w:lang w:eastAsia="zh-CN"/>
    </w:rPr>
  </w:style>
  <w:style w:type="character" w:styleId="TextodecomentrioChar1" w:customStyle="1">
    <w:name w:val="Texto de comentário Char1"/>
    <w:basedOn w:val="DefaultParagraphFont"/>
    <w:link w:val="Annotationtext"/>
    <w:uiPriority w:val="99"/>
    <w:qFormat/>
    <w:rsid w:val="0053333c"/>
    <w:rPr>
      <w:rFonts w:cs="Calibri"/>
      <w:color w:val="000000"/>
      <w:sz w:val="20"/>
      <w:szCs w:val="20"/>
      <w:lang w:eastAsia="zh-CN"/>
    </w:rPr>
  </w:style>
  <w:style w:type="character" w:styleId="AssuntodocomentrioChar1" w:customStyle="1">
    <w:name w:val="Assunto do comentário Char1"/>
    <w:basedOn w:val="TextodecomentrioChar1"/>
    <w:link w:val="Annotationsubject"/>
    <w:qFormat/>
    <w:rsid w:val="0053333c"/>
    <w:rPr>
      <w:rFonts w:cs="Calibri"/>
      <w:b/>
      <w:bCs/>
      <w:color w:val="000000"/>
      <w:sz w:val="20"/>
      <w:szCs w:val="20"/>
      <w:lang w:eastAsia="zh-CN"/>
    </w:rPr>
  </w:style>
  <w:style w:type="character" w:styleId="SubttuloChar1" w:customStyle="1">
    <w:name w:val="Subtítulo Char1"/>
    <w:basedOn w:val="DefaultParagraphFont"/>
    <w:qFormat/>
    <w:rsid w:val="0053333c"/>
    <w:rPr>
      <w:rFonts w:ascii="Georgia" w:hAnsi="Georgia" w:eastAsia="Georgia" w:cs="Georgia"/>
      <w:i/>
      <w:color w:val="666666"/>
      <w:sz w:val="48"/>
      <w:szCs w:val="48"/>
      <w:lang w:eastAsia="zh-CN"/>
    </w:rPr>
  </w:style>
  <w:style w:type="character" w:styleId="CabealhoChar1" w:customStyle="1">
    <w:name w:val="Cabeçalho Char1"/>
    <w:basedOn w:val="DefaultParagraphFont"/>
    <w:qFormat/>
    <w:rsid w:val="0053333c"/>
    <w:rPr>
      <w:rFonts w:ascii="Calibri" w:hAnsi="Calibri" w:eastAsia="Calibri" w:cs="Calibri"/>
      <w:color w:val="000000"/>
      <w:sz w:val="22"/>
      <w:szCs w:val="22"/>
      <w:lang w:eastAsia="zh-CN"/>
    </w:rPr>
  </w:style>
  <w:style w:type="character" w:styleId="Annotationreference">
    <w:name w:val="annotation reference"/>
    <w:uiPriority w:val="99"/>
    <w:semiHidden/>
    <w:unhideWhenUsed/>
    <w:qFormat/>
    <w:rsid w:val="0053333c"/>
    <w:rPr>
      <w:sz w:val="16"/>
      <w:szCs w:val="16"/>
    </w:rPr>
  </w:style>
  <w:style w:type="character" w:styleId="MenoPendente1" w:customStyle="1">
    <w:name w:val="Menção Pendente1"/>
    <w:basedOn w:val="DefaultParagraphFont"/>
    <w:uiPriority w:val="99"/>
    <w:semiHidden/>
    <w:unhideWhenUsed/>
    <w:qFormat/>
    <w:rsid w:val="00a70b12"/>
    <w:rPr>
      <w:color w:val="605E5C"/>
      <w:shd w:fill="E1DFDD" w:val="clear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3c5118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1"/>
    <w:rsid w:val="0053333c"/>
    <w:pPr>
      <w:widowControl w:val="false"/>
      <w:spacing w:lineRule="auto" w:line="240" w:before="0" w:after="0"/>
    </w:pPr>
    <w:rPr>
      <w:rFonts w:cs="Calibri"/>
      <w:color w:val="000000"/>
      <w:sz w:val="24"/>
      <w:szCs w:val="24"/>
      <w:lang w:val="pt-PT" w:eastAsia="zh-CN"/>
    </w:rPr>
  </w:style>
  <w:style w:type="paragraph" w:styleId="Lista">
    <w:name w:val="List"/>
    <w:basedOn w:val="Corpodotexto"/>
    <w:rsid w:val="0053333c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rsid w:val="0053333c"/>
    <w:pPr>
      <w:suppressLineNumbers/>
      <w:spacing w:lineRule="auto" w:line="252"/>
    </w:pPr>
    <w:rPr>
      <w:color w:val="000000"/>
      <w:lang w:eastAsia="zh-CN"/>
    </w:rPr>
  </w:style>
  <w:style w:type="paragraph" w:styleId="CabealhoeRodap" w:customStyle="1">
    <w:name w:val="Cabeçalho e Rodapé"/>
    <w:basedOn w:val="Normal"/>
    <w:qFormat/>
    <w:rsid w:val="0053333c"/>
    <w:pPr>
      <w:suppressLineNumbers/>
      <w:tabs>
        <w:tab w:val="clear" w:pos="708"/>
        <w:tab w:val="center" w:pos="4819" w:leader="none"/>
        <w:tab w:val="right" w:pos="9638" w:leader="none"/>
      </w:tabs>
      <w:spacing w:lineRule="auto" w:line="252"/>
    </w:pPr>
    <w:rPr>
      <w:rFonts w:cs="Calibri"/>
      <w:color w:val="000000"/>
      <w:lang w:eastAsia="zh-CN"/>
    </w:rPr>
  </w:style>
  <w:style w:type="paragraph" w:styleId="Cabealho">
    <w:name w:val="Header"/>
    <w:basedOn w:val="Normal"/>
    <w:link w:val="CabealhoChar"/>
    <w:unhideWhenUsed/>
    <w:rsid w:val="00ca7065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ca7065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TableParagraph" w:customStyle="1">
    <w:name w:val="Table Paragraph"/>
    <w:basedOn w:val="Normal"/>
    <w:uiPriority w:val="1"/>
    <w:qFormat/>
    <w:rsid w:val="00523c3d"/>
    <w:pPr>
      <w:suppressAutoHyphens w:val="false"/>
      <w:spacing w:lineRule="auto" w:line="240" w:before="0" w:after="0"/>
    </w:pPr>
    <w:rPr>
      <w:rFonts w:ascii="Calibri" w:hAnsi="Calibri" w:eastAsia="Calibri" w:cs="Calibri" w:asciiTheme="minorHAnsi" w:eastAsiaTheme="minorHAnsi" w:hAnsiTheme="minorHAnsi"/>
      <w:lang w:val="pt-PT"/>
    </w:rPr>
  </w:style>
  <w:style w:type="paragraph" w:styleId="Default" w:customStyle="1">
    <w:name w:val="Default"/>
    <w:qFormat/>
    <w:rsid w:val="00b304a0"/>
    <w:pPr>
      <w:widowControl/>
      <w:bidi w:val="0"/>
      <w:spacing w:lineRule="auto" w:line="240" w:before="0" w:after="0"/>
      <w:jc w:val="left"/>
    </w:pPr>
    <w:rPr>
      <w:rFonts w:cs="Calibri" w:ascii="Calibri" w:hAnsi="Calibri" w:eastAsia="Calibri"/>
      <w:color w:val="000000"/>
      <w:kern w:val="0"/>
      <w:sz w:val="24"/>
      <w:szCs w:val="24"/>
      <w:lang w:val="pt-BR" w:eastAsia="en-US" w:bidi="ar-SA"/>
    </w:rPr>
  </w:style>
  <w:style w:type="paragraph" w:styleId="Ttulo11" w:customStyle="1">
    <w:name w:val="Título1"/>
    <w:basedOn w:val="Normal"/>
    <w:next w:val="Normal"/>
    <w:qFormat/>
    <w:rsid w:val="0053333c"/>
    <w:pPr>
      <w:keepNext w:val="true"/>
      <w:keepLines/>
      <w:spacing w:lineRule="auto" w:line="252" w:before="480" w:after="120"/>
    </w:pPr>
    <w:rPr>
      <w:rFonts w:cs="Calibri"/>
      <w:b/>
      <w:color w:val="000000"/>
      <w:sz w:val="72"/>
      <w:szCs w:val="72"/>
      <w:lang w:eastAsia="zh-CN"/>
    </w:rPr>
  </w:style>
  <w:style w:type="paragraph" w:styleId="Caption">
    <w:name w:val="caption"/>
    <w:basedOn w:val="Normal"/>
    <w:qFormat/>
    <w:rsid w:val="0053333c"/>
    <w:pPr>
      <w:suppressLineNumbers/>
      <w:spacing w:lineRule="auto" w:line="252" w:before="120" w:after="120"/>
    </w:pPr>
    <w:rPr>
      <w:rFonts w:cs="Lucida Sans"/>
      <w:i/>
      <w:iCs/>
      <w:color w:val="000000"/>
      <w:sz w:val="24"/>
      <w:szCs w:val="24"/>
      <w:lang w:eastAsia="zh-CN"/>
    </w:rPr>
  </w:style>
  <w:style w:type="paragraph" w:styleId="BalloonText">
    <w:name w:val="Balloon Text"/>
    <w:basedOn w:val="Normal"/>
    <w:link w:val="TextodebaloChar1"/>
    <w:qFormat/>
    <w:rsid w:val="0053333c"/>
    <w:pPr>
      <w:spacing w:lineRule="auto" w:line="240" w:before="0" w:after="0"/>
    </w:pPr>
    <w:rPr>
      <w:rFonts w:ascii="Tahoma" w:hAnsi="Tahoma" w:cs="Tahoma"/>
      <w:color w:val="000000"/>
      <w:sz w:val="16"/>
      <w:szCs w:val="16"/>
      <w:lang w:eastAsia="zh-CN"/>
    </w:rPr>
  </w:style>
  <w:style w:type="paragraph" w:styleId="Textodecomentrio1" w:customStyle="1">
    <w:name w:val="Texto de comentário1"/>
    <w:basedOn w:val="Normal"/>
    <w:qFormat/>
    <w:rsid w:val="0053333c"/>
    <w:pPr>
      <w:spacing w:lineRule="auto" w:line="240"/>
    </w:pPr>
    <w:rPr>
      <w:rFonts w:cs="Calibri"/>
      <w:color w:val="000000"/>
      <w:sz w:val="20"/>
      <w:szCs w:val="20"/>
      <w:lang w:eastAsia="zh-CN"/>
    </w:rPr>
  </w:style>
  <w:style w:type="paragraph" w:styleId="Annotationtext">
    <w:name w:val="annotation text"/>
    <w:basedOn w:val="Normal"/>
    <w:link w:val="TextodecomentrioChar1"/>
    <w:uiPriority w:val="99"/>
    <w:unhideWhenUsed/>
    <w:qFormat/>
    <w:rsid w:val="0053333c"/>
    <w:pPr>
      <w:spacing w:lineRule="auto" w:line="240"/>
    </w:pPr>
    <w:rPr>
      <w:rFonts w:cs="Calibri"/>
      <w:color w:val="000000"/>
      <w:sz w:val="20"/>
      <w:szCs w:val="20"/>
      <w:lang w:eastAsia="zh-CN"/>
    </w:rPr>
  </w:style>
  <w:style w:type="paragraph" w:styleId="Annotationsubject">
    <w:name w:val="annotation subject"/>
    <w:basedOn w:val="Textodecomentrio1"/>
    <w:next w:val="Textodecomentrio1"/>
    <w:link w:val="AssuntodocomentrioChar1"/>
    <w:qFormat/>
    <w:rsid w:val="0053333c"/>
    <w:pPr/>
    <w:rPr>
      <w:b/>
      <w:bCs/>
    </w:rPr>
  </w:style>
  <w:style w:type="paragraph" w:styleId="ListParagraph">
    <w:name w:val="List Paragraph"/>
    <w:basedOn w:val="Normal"/>
    <w:qFormat/>
    <w:rsid w:val="0053333c"/>
    <w:pPr>
      <w:spacing w:lineRule="auto" w:line="252" w:before="0" w:after="160"/>
      <w:ind w:left="720" w:hanging="0"/>
      <w:contextualSpacing/>
    </w:pPr>
    <w:rPr>
      <w:color w:val="000000"/>
      <w:lang w:eastAsia="zh-CN"/>
    </w:rPr>
  </w:style>
  <w:style w:type="paragraph" w:styleId="Subttulo">
    <w:name w:val="Subtitle"/>
    <w:basedOn w:val="Normal"/>
    <w:next w:val="Normal"/>
    <w:link w:val="SubttuloChar1"/>
    <w:qFormat/>
    <w:rsid w:val="0053333c"/>
    <w:pPr>
      <w:keepNext w:val="true"/>
      <w:keepLines/>
      <w:spacing w:lineRule="auto" w:line="252" w:before="360" w:after="80"/>
    </w:pPr>
    <w:rPr>
      <w:rFonts w:ascii="Georgia" w:hAnsi="Georgia" w:eastAsia="Georgia" w:cs="Georgia"/>
      <w:i/>
      <w:color w:val="666666"/>
      <w:sz w:val="48"/>
      <w:szCs w:val="48"/>
      <w:lang w:eastAsia="zh-CN"/>
    </w:rPr>
  </w:style>
  <w:style w:type="paragraph" w:styleId="Standard" w:customStyle="1">
    <w:name w:val="Standard"/>
    <w:qFormat/>
    <w:rsid w:val="0053333c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SimSun" w:cs="Lucida Sans"/>
      <w:color w:val="auto"/>
      <w:kern w:val="2"/>
      <w:sz w:val="24"/>
      <w:szCs w:val="24"/>
      <w:lang w:eastAsia="zh-CN" w:bidi="hi-IN" w:val="pt-BR"/>
    </w:rPr>
  </w:style>
  <w:style w:type="paragraph" w:styleId="Bodytext21" w:customStyle="1">
    <w:name w:val="Body text (2)"/>
    <w:basedOn w:val="Normal"/>
    <w:qFormat/>
    <w:rsid w:val="0053333c"/>
    <w:pPr>
      <w:widowControl w:val="false"/>
      <w:shd w:val="clear" w:color="auto" w:fill="FFFFFF"/>
      <w:spacing w:lineRule="exact" w:line="259" w:before="180" w:after="60"/>
      <w:jc w:val="both"/>
    </w:pPr>
    <w:rPr>
      <w:rFonts w:ascii="Times New Roman" w:hAnsi="Times New Roman" w:eastAsia="Times New Roman"/>
      <w:color w:val="000000"/>
      <w:lang w:eastAsia="zh-CN"/>
    </w:rPr>
  </w:style>
  <w:style w:type="paragraph" w:styleId="NormalWeb">
    <w:name w:val="Normal (Web)"/>
    <w:basedOn w:val="Normal"/>
    <w:uiPriority w:val="99"/>
    <w:qFormat/>
    <w:rsid w:val="0053333c"/>
    <w:pPr>
      <w:spacing w:lineRule="auto" w:line="240" w:before="280" w:after="280"/>
    </w:pPr>
    <w:rPr>
      <w:rFonts w:ascii="Times New Roman" w:hAnsi="Times New Roman" w:eastAsia="Times New Roman"/>
      <w:color w:val="000000"/>
      <w:sz w:val="24"/>
      <w:szCs w:val="24"/>
      <w:lang w:eastAsia="zh-CN"/>
    </w:rPr>
  </w:style>
  <w:style w:type="paragraph" w:styleId="Contedodatabela" w:customStyle="1">
    <w:name w:val="Conteúdo da tabela"/>
    <w:basedOn w:val="Normal"/>
    <w:qFormat/>
    <w:rsid w:val="0053333c"/>
    <w:pPr>
      <w:widowControl w:val="false"/>
      <w:suppressLineNumbers/>
      <w:spacing w:lineRule="auto" w:line="252"/>
    </w:pPr>
    <w:rPr>
      <w:rFonts w:cs="Calibri"/>
      <w:color w:val="000000"/>
      <w:lang w:eastAsia="zh-CN"/>
    </w:rPr>
  </w:style>
  <w:style w:type="paragraph" w:styleId="Ttulodetabela" w:customStyle="1">
    <w:name w:val="Título de tabela"/>
    <w:basedOn w:val="Contedodatabela"/>
    <w:qFormat/>
    <w:rsid w:val="0053333c"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523c3d"/>
    <w:pPr>
      <w:spacing w:after="0" w:line="240" w:lineRule="auto"/>
    </w:pPr>
    <w:rPr>
      <w:rFonts w:asciiTheme="minorHAnsi" w:hAnsiTheme="minorHAnsi" w:eastAsiaTheme="minorHAnsi" w:cstheme="minorBidi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316f0e"/>
    <w:pPr>
      <w:spacing w:after="0" w:line="240" w:lineRule="auto"/>
    </w:pPr>
    <w:rPr>
      <w:rFonts w:asciiTheme="minorHAnsi" w:hAnsiTheme="minorHAnsi" w:eastAsiaTheme="minorHAnsi" w:cstheme="minorBidi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FA00D-B5CA-44CF-AAC5-AA41C5D8C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LibreOffice/7.3.3.2$Windows_X86_64 LibreOffice_project/d1d0ea68f081ee2800a922cac8f79445e4603348</Application>
  <AppVersion>15.0000</AppVersion>
  <Pages>8</Pages>
  <Words>1937</Words>
  <Characters>10394</Characters>
  <CharactersWithSpaces>12089</CharactersWithSpaces>
  <Paragraphs>301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2025-07-29T18:31:00Z</dcterms:created>
  <dc:creator>Jefferson Oliveira</dc:creator>
  <dc:description/>
  <dc:language>pt-BR</dc:language>
  <cp:lastModifiedBy>UFDPar</cp:lastModifiedBy>
  <cp:lastPrinted>2025-07-29T18:16:00Z</cp:lastPrinted>
  <dcterms:modified xsi:type="dcterms:W3CDTF">2025-07-29T18:31:00Z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92859264bcc9b48e217d44ade943c8289e01708b53ad35c3624d01a1f708d69f</vt:lpwstr>
  </property>
</Properties>
</file>