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7B0D69" w14:textId="77777777" w:rsidR="00F85B46" w:rsidRDefault="0026368E">
      <w:pPr>
        <w:widowControl/>
        <w:jc w:val="center"/>
        <w:rPr>
          <w:b/>
        </w:rPr>
      </w:pPr>
      <w:r>
        <w:rPr>
          <w:b/>
          <w:color w:val="000000"/>
        </w:rPr>
        <w:t>ANEXO 4</w:t>
      </w:r>
    </w:p>
    <w:p w14:paraId="56BE43AB" w14:textId="77777777" w:rsidR="00F85B46" w:rsidRDefault="00F85B46">
      <w:pPr>
        <w:widowControl/>
        <w:jc w:val="center"/>
        <w:rPr>
          <w:b/>
        </w:rPr>
      </w:pPr>
    </w:p>
    <w:p w14:paraId="1DA1FBFA" w14:textId="77777777" w:rsidR="007255CE" w:rsidRPr="007255CE" w:rsidRDefault="007255CE" w:rsidP="007255CE">
      <w:pPr>
        <w:jc w:val="center"/>
        <w:rPr>
          <w:b/>
          <w:color w:val="000000"/>
        </w:rPr>
      </w:pPr>
      <w:r w:rsidRPr="007255CE">
        <w:rPr>
          <w:b/>
          <w:color w:val="000000"/>
        </w:rPr>
        <w:t>EDITAL Nº 04 – PIBIEX/DEMANDA SOCIAL/</w:t>
      </w:r>
      <w:proofErr w:type="spellStart"/>
      <w:r w:rsidRPr="007255CE">
        <w:rPr>
          <w:b/>
          <w:color w:val="000000"/>
        </w:rPr>
        <w:t>UFDPar</w:t>
      </w:r>
      <w:proofErr w:type="spellEnd"/>
      <w:r w:rsidRPr="007255CE">
        <w:rPr>
          <w:b/>
          <w:color w:val="000000"/>
        </w:rPr>
        <w:t xml:space="preserve"> E PIBIEX/DEMANDA SOCIAL/UFDPAR-AF</w:t>
      </w:r>
    </w:p>
    <w:p w14:paraId="400C273E" w14:textId="4F94A5FD" w:rsidR="00F85B46" w:rsidRDefault="0026368E">
      <w:pPr>
        <w:jc w:val="center"/>
        <w:rPr>
          <w:b/>
        </w:rPr>
      </w:pPr>
      <w:r>
        <w:rPr>
          <w:b/>
        </w:rPr>
        <w:t>FICHA DE AVALIAÇÃO DAS PROPOSTAS DO EDITAL PIBIEX</w:t>
      </w:r>
      <w:r w:rsidR="007255CE">
        <w:rPr>
          <w:b/>
        </w:rPr>
        <w:t xml:space="preserve"> – DEMANDA SOCIAL</w:t>
      </w:r>
    </w:p>
    <w:p w14:paraId="2D4A57E8" w14:textId="77777777" w:rsidR="00F85B46" w:rsidRDefault="00F85B46">
      <w:pPr>
        <w:widowControl/>
        <w:spacing w:after="240"/>
        <w:jc w:val="center"/>
      </w:pPr>
    </w:p>
    <w:p w14:paraId="181B25B7" w14:textId="77777777" w:rsidR="00F85B46" w:rsidRDefault="0026368E">
      <w:pPr>
        <w:rPr>
          <w:b/>
        </w:rPr>
      </w:pPr>
      <w:r>
        <w:rPr>
          <w:b/>
        </w:rPr>
        <w:t>N° PROCESSO:</w:t>
      </w:r>
    </w:p>
    <w:p w14:paraId="6482AD6D" w14:textId="77777777" w:rsidR="00F85B46" w:rsidRDefault="00F85B46">
      <w:pPr>
        <w:rPr>
          <w:b/>
        </w:rPr>
      </w:pPr>
    </w:p>
    <w:p w14:paraId="04442789" w14:textId="77777777" w:rsidR="00F85B46" w:rsidRDefault="0026368E">
      <w:pPr>
        <w:rPr>
          <w:b/>
        </w:rPr>
      </w:pPr>
      <w:r>
        <w:rPr>
          <w:b/>
        </w:rPr>
        <w:t xml:space="preserve">O Programa/Projeto se enquadra no objetivo do Edital? </w:t>
      </w:r>
    </w:p>
    <w:p w14:paraId="45AD6CB0" w14:textId="62E56D73" w:rsidR="00F85B46" w:rsidRPr="009E0B85" w:rsidRDefault="0026368E">
      <w:pPr>
        <w:jc w:val="both"/>
        <w:rPr>
          <w:iCs/>
        </w:rPr>
      </w:pPr>
      <w:r w:rsidRPr="009E0B85">
        <w:rPr>
          <w:iCs/>
        </w:rPr>
        <w:t>“</w:t>
      </w:r>
      <w:r w:rsidR="00AC50ED" w:rsidRPr="00AC50ED">
        <w:rPr>
          <w:iCs/>
        </w:rPr>
        <w:t>O Edital N°04/2025 – PIBIEX/DEMANDA SOCIAL/</w:t>
      </w:r>
      <w:proofErr w:type="spellStart"/>
      <w:r w:rsidR="00AC50ED" w:rsidRPr="00AC50ED">
        <w:rPr>
          <w:iCs/>
        </w:rPr>
        <w:t>UFDPar</w:t>
      </w:r>
      <w:proofErr w:type="spellEnd"/>
      <w:r w:rsidR="00AC50ED" w:rsidRPr="00AC50ED">
        <w:rPr>
          <w:iCs/>
        </w:rPr>
        <w:t xml:space="preserve"> e PIBEIX/DEMANDA SOCIAL/ </w:t>
      </w:r>
      <w:proofErr w:type="spellStart"/>
      <w:r w:rsidR="00AC50ED" w:rsidRPr="00AC50ED">
        <w:rPr>
          <w:iCs/>
        </w:rPr>
        <w:t>UFDPar</w:t>
      </w:r>
      <w:proofErr w:type="spellEnd"/>
      <w:r w:rsidR="00AC50ED" w:rsidRPr="00AC50ED">
        <w:rPr>
          <w:iCs/>
        </w:rPr>
        <w:t xml:space="preserve">-AF, tem a finalidade de apoiar e desenvolver ações de iniciação à Extensão Universitária sob o princípio da indissociabilidade entre Extensão-Ensino-Pesquisa, em um processo acadêmico, interdisciplinar, educativo, cultural e político, que visem à articulação junto aos movimentos sociais (coletivos sociais organizados) rural e urbano e às instituições que desenvolvam trabalhos com grupos vulnerabilizados, como por exemplo, mulheres, povos indígenas, quilombolas, negros, estudantil e LGBTQIA+. Os programas e projetos propostos devem estar alinhados com os Objetivos de Desenvolvimento Sustentável (ODS) da Agenda 2030, contribuindo para o enfrentamento de desafios sociais, ambientais e econômicos locais. As propostas devem ser orientadas por docentes ou técnicos administrativos em educação ativos em efetivo exercício na Universidade Federal do Delta do Parnaíba – </w:t>
      </w:r>
      <w:proofErr w:type="spellStart"/>
      <w:r w:rsidR="00AC50ED" w:rsidRPr="00AC50ED">
        <w:rPr>
          <w:iCs/>
        </w:rPr>
        <w:t>UFDPar</w:t>
      </w:r>
      <w:proofErr w:type="spellEnd"/>
      <w:r w:rsidR="007255CE" w:rsidRPr="007255CE">
        <w:rPr>
          <w:iCs/>
        </w:rPr>
        <w:t>.</w:t>
      </w:r>
      <w:r w:rsidRPr="009E0B85">
        <w:rPr>
          <w:iCs/>
        </w:rPr>
        <w:t>”</w:t>
      </w:r>
    </w:p>
    <w:p w14:paraId="292F8570" w14:textId="77777777" w:rsidR="00F85B46" w:rsidRDefault="00F85B46">
      <w:pPr>
        <w:rPr>
          <w:b/>
        </w:rPr>
      </w:pPr>
    </w:p>
    <w:p w14:paraId="1F1EE9F0" w14:textId="77777777" w:rsidR="00F85B46" w:rsidRDefault="0026368E">
      <w:pPr>
        <w:rPr>
          <w:b/>
        </w:rPr>
      </w:pPr>
      <w:proofErr w:type="gramStart"/>
      <w:r>
        <w:rPr>
          <w:b/>
        </w:rPr>
        <w:t>(    )</w:t>
      </w:r>
      <w:proofErr w:type="gramEnd"/>
      <w:r>
        <w:rPr>
          <w:b/>
        </w:rPr>
        <w:t xml:space="preserve"> Sim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  )</w:t>
      </w:r>
      <w:proofErr w:type="gramEnd"/>
      <w:r>
        <w:rPr>
          <w:b/>
        </w:rPr>
        <w:t xml:space="preserve"> Não</w:t>
      </w:r>
    </w:p>
    <w:p w14:paraId="00016446" w14:textId="77777777" w:rsidR="00F85B46" w:rsidRDefault="00F85B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7C35EC1" w14:textId="77777777" w:rsidR="00F85B46" w:rsidRDefault="00F85B46">
      <w:pPr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</w:p>
    <w:p w14:paraId="269CE6B8" w14:textId="77777777" w:rsidR="001E0ECB" w:rsidRDefault="001E0ECB">
      <w:pPr>
        <w:rPr>
          <w:rFonts w:ascii="Calibri" w:eastAsia="Calibri" w:hAnsi="Calibri" w:cs="Calibri"/>
          <w:color w:val="000000"/>
        </w:rPr>
      </w:pPr>
    </w:p>
    <w:p w14:paraId="391F25C8" w14:textId="77777777" w:rsidR="001E0ECB" w:rsidRDefault="001E0ECB">
      <w:pPr>
        <w:rPr>
          <w:rFonts w:ascii="Calibri" w:eastAsia="Calibri" w:hAnsi="Calibri" w:cs="Calibri"/>
          <w:color w:val="000000"/>
        </w:rPr>
      </w:pPr>
    </w:p>
    <w:p w14:paraId="48122BA3" w14:textId="77777777" w:rsidR="001E0ECB" w:rsidRDefault="001E0ECB">
      <w:pPr>
        <w:rPr>
          <w:rFonts w:ascii="Calibri" w:eastAsia="Calibri" w:hAnsi="Calibri" w:cs="Calibri"/>
          <w:color w:val="000000"/>
        </w:rPr>
      </w:pPr>
    </w:p>
    <w:p w14:paraId="13660CF0" w14:textId="77777777" w:rsidR="001E0ECB" w:rsidRDefault="001E0ECB">
      <w:pPr>
        <w:rPr>
          <w:rFonts w:ascii="Calibri" w:eastAsia="Calibri" w:hAnsi="Calibri" w:cs="Calibri"/>
          <w:color w:val="000000"/>
        </w:rPr>
      </w:pPr>
    </w:p>
    <w:p w14:paraId="399B89FC" w14:textId="77777777" w:rsidR="001E0ECB" w:rsidRDefault="001E0ECB">
      <w:pPr>
        <w:rPr>
          <w:rFonts w:ascii="Calibri" w:eastAsia="Calibri" w:hAnsi="Calibri" w:cs="Calibri"/>
          <w:color w:val="000000"/>
        </w:rPr>
      </w:pPr>
    </w:p>
    <w:tbl>
      <w:tblPr>
        <w:tblW w:w="12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701"/>
        <w:gridCol w:w="1701"/>
        <w:gridCol w:w="1890"/>
        <w:gridCol w:w="964"/>
      </w:tblGrid>
      <w:tr w:rsidR="001E0ECB" w:rsidRPr="001E0ECB" w14:paraId="05BFED17" w14:textId="79E477D0" w:rsidTr="001E0ECB">
        <w:trPr>
          <w:trHeight w:val="288"/>
        </w:trPr>
        <w:tc>
          <w:tcPr>
            <w:tcW w:w="3256" w:type="dxa"/>
            <w:vMerge w:val="restart"/>
            <w:shd w:val="clear" w:color="auto" w:fill="DDD9C3" w:themeFill="background2" w:themeFillShade="E6"/>
            <w:noWrap/>
            <w:vAlign w:val="center"/>
            <w:hideMark/>
          </w:tcPr>
          <w:p w14:paraId="3715B02B" w14:textId="5CF498D4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Critério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avaliado</w:t>
            </w:r>
          </w:p>
        </w:tc>
        <w:tc>
          <w:tcPr>
            <w:tcW w:w="8410" w:type="dxa"/>
            <w:gridSpan w:val="5"/>
            <w:shd w:val="clear" w:color="auto" w:fill="DDD9C3" w:themeFill="background2" w:themeFillShade="E6"/>
            <w:noWrap/>
            <w:vAlign w:val="center"/>
            <w:hideMark/>
          </w:tcPr>
          <w:p w14:paraId="2DFE0985" w14:textId="29287B12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Pontuações</w:t>
            </w:r>
          </w:p>
        </w:tc>
        <w:tc>
          <w:tcPr>
            <w:tcW w:w="964" w:type="dxa"/>
            <w:vMerge w:val="restart"/>
            <w:shd w:val="clear" w:color="auto" w:fill="DDD9C3" w:themeFill="background2" w:themeFillShade="E6"/>
            <w:vAlign w:val="center"/>
          </w:tcPr>
          <w:p w14:paraId="4CD55B86" w14:textId="40899176" w:rsid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Pontos da proposta</w:t>
            </w:r>
          </w:p>
        </w:tc>
      </w:tr>
      <w:tr w:rsidR="001E0ECB" w:rsidRPr="001E0ECB" w14:paraId="65DD6805" w14:textId="3025125A" w:rsidTr="001E0ECB">
        <w:trPr>
          <w:trHeight w:val="288"/>
        </w:trPr>
        <w:tc>
          <w:tcPr>
            <w:tcW w:w="3256" w:type="dxa"/>
            <w:vMerge/>
            <w:shd w:val="clear" w:color="auto" w:fill="DDD9C3" w:themeFill="background2" w:themeFillShade="E6"/>
            <w:noWrap/>
            <w:vAlign w:val="center"/>
          </w:tcPr>
          <w:p w14:paraId="77D043DE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</w:tcPr>
          <w:p w14:paraId="0BC88992" w14:textId="440E8751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1,0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</w:tcPr>
          <w:p w14:paraId="27526B80" w14:textId="2642F92D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3,0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</w:tcPr>
          <w:p w14:paraId="1FF2CF97" w14:textId="5E89955C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5,0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</w:tcPr>
          <w:p w14:paraId="41128F46" w14:textId="1B5B03F3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7,0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</w:tcPr>
          <w:p w14:paraId="000F4BD9" w14:textId="68AE9EDF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10,0</w:t>
            </w:r>
          </w:p>
        </w:tc>
        <w:tc>
          <w:tcPr>
            <w:tcW w:w="964" w:type="dxa"/>
            <w:vMerge/>
            <w:shd w:val="clear" w:color="auto" w:fill="DDD9C3" w:themeFill="background2" w:themeFillShade="E6"/>
            <w:vAlign w:val="center"/>
          </w:tcPr>
          <w:p w14:paraId="193DC50A" w14:textId="77777777" w:rsid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14913E58" w14:textId="71BCC8E7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2EF7408E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 – Coerência da introdução e justificativa com a ação extensionista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5E746013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Sem relação com a ação extensionista e sem evidência de impacto.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3196A699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muito fraca ou genérica, sem descrição do impacto.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7B82126C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parcial, descreve algum impacto, mas de forma superficial.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4809A714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clara com a ação extensionista e impacto descrito de forma consistente.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355B8F32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plenamente alinhada, com descrição robusta de interação dialógica e forte evidência de impacto e transformação social.</w:t>
            </w:r>
          </w:p>
        </w:tc>
        <w:tc>
          <w:tcPr>
            <w:tcW w:w="964" w:type="dxa"/>
            <w:vAlign w:val="center"/>
          </w:tcPr>
          <w:p w14:paraId="72742F90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6DBD1572" w14:textId="6E51AC02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23116CE5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2 – Coerência entre objetivos e metas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6E8B4622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Objetivos e metas incoerentes ou ausentes.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700E8859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Objetivos e metas pouco claros, sem conexão explícita com transformação social.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7891C43A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Objetivos e metas claros, mas articulados de forma limitada à transformação social.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0B21D5B1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Objetivos e metas claros e articulados à transformação social com coerência.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2C0F9B14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Objetivos e metas totalmente claros, articulados e integrados às ações de transformação social, com clareza nos resultados esperados.</w:t>
            </w:r>
          </w:p>
        </w:tc>
        <w:tc>
          <w:tcPr>
            <w:tcW w:w="964" w:type="dxa"/>
            <w:vAlign w:val="center"/>
          </w:tcPr>
          <w:p w14:paraId="4E40BCF1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607BDDAC" w14:textId="249D38E7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09ECA5B0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3 – Adequação metodológica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569CFA5F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Ausência de metodologia ou </w:t>
            </w: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incoerência total.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5F3DF982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Metodologia confusa e não </w:t>
            </w: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adequada às ações extensionistas.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6799D8C0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Metodologia clara, mas sem </w:t>
            </w: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conexão explícita ou com pouca adequação à extensão.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141D2681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Metodologia clara e </w:t>
            </w: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adequada, com evidências de participação social.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3D5AD3C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Metodologia inovadora, </w:t>
            </w: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participativa, alinhada ao Plano Nacional de Extensão e à </w:t>
            </w:r>
            <w:proofErr w:type="spellStart"/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curricularização</w:t>
            </w:r>
            <w:proofErr w:type="spellEnd"/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da extensão.</w:t>
            </w:r>
          </w:p>
        </w:tc>
        <w:tc>
          <w:tcPr>
            <w:tcW w:w="964" w:type="dxa"/>
            <w:vAlign w:val="center"/>
          </w:tcPr>
          <w:p w14:paraId="3E9CB71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7BA6B01F" w14:textId="1D2961B3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0AF401E7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4 – Protagonistas das ações (Participantes)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4DF9BC68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Apenas 1 aluno participante e 1 docente.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00BDB22F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Apenas alunos e docentes de uma única área.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086964B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Alunos de mais de um curso e docentes de diferentes áreas.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4E4A217E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Inclusão de parceiros externos (empresa, instituição ou comunidade).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0CF3AFA9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Diversidade máxima: múltiplos parceiros externos + diferentes cursos e áreas acadêmicas.</w:t>
            </w:r>
          </w:p>
        </w:tc>
        <w:tc>
          <w:tcPr>
            <w:tcW w:w="964" w:type="dxa"/>
            <w:vAlign w:val="center"/>
          </w:tcPr>
          <w:p w14:paraId="5795D02A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23B88A9C" w14:textId="295FC7AE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44BF8B46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5 – Abrangência social (Ações)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034ED992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Ação restrita a um grupo muito pequeno e interno.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02FD610D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Ação restrita à comunidade acadêmica da </w:t>
            </w:r>
            <w:proofErr w:type="spellStart"/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UFDPar</w:t>
            </w:r>
            <w:proofErr w:type="spellEnd"/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4D80ED3E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Ação com participação pontual de parceiros externos.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661A32DE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Ação contínua com parceiros externos fora da </w:t>
            </w:r>
            <w:proofErr w:type="spellStart"/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UFDPar</w:t>
            </w:r>
            <w:proofErr w:type="spellEnd"/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161E4E8F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Ação integrada com parceiros externos e alcance regional ou intermunicipal.</w:t>
            </w:r>
          </w:p>
        </w:tc>
        <w:tc>
          <w:tcPr>
            <w:tcW w:w="964" w:type="dxa"/>
            <w:vAlign w:val="center"/>
          </w:tcPr>
          <w:p w14:paraId="5A7C31AE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76BD3FE6" w14:textId="698AC763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79AA4129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6 – Nível de interação com parceiros </w:t>
            </w:r>
            <w:proofErr w:type="spellStart"/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intra</w:t>
            </w:r>
            <w:proofErr w:type="spellEnd"/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e interinstitucionais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392AE78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Sem interação com parceiros.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7D3BECB5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eventual (semestral ou mais rara).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7EF4E804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bimestral.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1475E2D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mensal.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098CB9B6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quinzenal ou mais frequente e ativa.</w:t>
            </w:r>
          </w:p>
        </w:tc>
        <w:tc>
          <w:tcPr>
            <w:tcW w:w="964" w:type="dxa"/>
            <w:vAlign w:val="center"/>
          </w:tcPr>
          <w:p w14:paraId="0C0FFF61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0EAA7DC8" w14:textId="5CC4DA9E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55495104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7 – Quantidade de discentes envolvidos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78B5E708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Apenas 1 discente.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756D2347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Até 5 discentes.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76EF40E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Entre 6 e 15 discentes.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539A6763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Entre 16 e 30 discentes.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657D3015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Mais de 30 discentes.</w:t>
            </w:r>
          </w:p>
        </w:tc>
        <w:tc>
          <w:tcPr>
            <w:tcW w:w="964" w:type="dxa"/>
            <w:vAlign w:val="center"/>
          </w:tcPr>
          <w:p w14:paraId="0703C9F3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1E4FAEC4" w14:textId="37672DFE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3DA82791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8 – Coerência entre plano de trabalho do aluno e projeto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7702AB35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Sem relação entre plano e projeto.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3C6EFFAC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muito fraca ou mínima.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09534739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parcial e genérica.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5AE01219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clara e coerente.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6123325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Relação totalmente integrada, com alinhamento robusto entre justificativa, objetivos, metodologia e atividades.</w:t>
            </w:r>
          </w:p>
        </w:tc>
        <w:tc>
          <w:tcPr>
            <w:tcW w:w="964" w:type="dxa"/>
            <w:vAlign w:val="center"/>
          </w:tcPr>
          <w:p w14:paraId="0C5C4464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0AA98AF2" w14:textId="4AB85F02" w:rsidTr="001E0ECB">
        <w:trPr>
          <w:trHeight w:val="288"/>
        </w:trPr>
        <w:tc>
          <w:tcPr>
            <w:tcW w:w="3256" w:type="dxa"/>
            <w:shd w:val="clear" w:color="auto" w:fill="DDD9C3" w:themeFill="background2" w:themeFillShade="E6"/>
            <w:noWrap/>
            <w:vAlign w:val="center"/>
            <w:hideMark/>
          </w:tcPr>
          <w:p w14:paraId="71F069A5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9 – Grau de interação do bolsista com a comunidade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2F11D3FB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Sem interação com a comunidade.</w:t>
            </w:r>
          </w:p>
        </w:tc>
        <w:tc>
          <w:tcPr>
            <w:tcW w:w="1559" w:type="dxa"/>
            <w:shd w:val="clear" w:color="auto" w:fill="E5DFEC" w:themeFill="accent4" w:themeFillTint="33"/>
            <w:noWrap/>
            <w:vAlign w:val="center"/>
            <w:hideMark/>
          </w:tcPr>
          <w:p w14:paraId="59FE1388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Contato muito limitado ou pontual.</w:t>
            </w:r>
          </w:p>
        </w:tc>
        <w:tc>
          <w:tcPr>
            <w:tcW w:w="1701" w:type="dxa"/>
            <w:shd w:val="clear" w:color="auto" w:fill="D6E3BC" w:themeFill="accent3" w:themeFillTint="66"/>
            <w:noWrap/>
            <w:vAlign w:val="center"/>
            <w:hideMark/>
          </w:tcPr>
          <w:p w14:paraId="03402FF6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indireta, com poucas ações presenciais.</w:t>
            </w:r>
          </w:p>
        </w:tc>
        <w:tc>
          <w:tcPr>
            <w:tcW w:w="1701" w:type="dxa"/>
            <w:shd w:val="clear" w:color="auto" w:fill="B8CCE4" w:themeFill="accent1" w:themeFillTint="66"/>
            <w:noWrap/>
            <w:vAlign w:val="center"/>
            <w:hideMark/>
          </w:tcPr>
          <w:p w14:paraId="507CA4E4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direta e periódica.</w:t>
            </w:r>
          </w:p>
        </w:tc>
        <w:tc>
          <w:tcPr>
            <w:tcW w:w="1890" w:type="dxa"/>
            <w:shd w:val="clear" w:color="auto" w:fill="B2A1C7" w:themeFill="accent4" w:themeFillTint="99"/>
            <w:noWrap/>
            <w:vAlign w:val="center"/>
            <w:hideMark/>
          </w:tcPr>
          <w:p w14:paraId="58CEA555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1E0EC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Interação direta, contínua e de impacto mensurável.</w:t>
            </w:r>
          </w:p>
        </w:tc>
        <w:tc>
          <w:tcPr>
            <w:tcW w:w="964" w:type="dxa"/>
            <w:vAlign w:val="center"/>
          </w:tcPr>
          <w:p w14:paraId="1E21AFC9" w14:textId="77777777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1E0ECB" w:rsidRPr="001E0ECB" w14:paraId="19223AEE" w14:textId="77777777" w:rsidTr="001E0ECB">
        <w:trPr>
          <w:trHeight w:val="288"/>
        </w:trPr>
        <w:tc>
          <w:tcPr>
            <w:tcW w:w="11666" w:type="dxa"/>
            <w:gridSpan w:val="6"/>
            <w:shd w:val="clear" w:color="auto" w:fill="DDD9C3" w:themeFill="background2" w:themeFillShade="E6"/>
            <w:noWrap/>
            <w:vAlign w:val="center"/>
          </w:tcPr>
          <w:p w14:paraId="6389D48D" w14:textId="4BAE37BC" w:rsidR="001E0ECB" w:rsidRPr="001E0ECB" w:rsidRDefault="001E0ECB" w:rsidP="001E0EC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PONTUAÇÃO TOTAL OBTIDA:</w:t>
            </w:r>
          </w:p>
        </w:tc>
        <w:tc>
          <w:tcPr>
            <w:tcW w:w="964" w:type="dxa"/>
            <w:shd w:val="clear" w:color="auto" w:fill="DDD9C3" w:themeFill="background2" w:themeFillShade="E6"/>
            <w:vAlign w:val="center"/>
          </w:tcPr>
          <w:p w14:paraId="39AC1158" w14:textId="77777777" w:rsidR="001E0ECB" w:rsidRPr="001E0ECB" w:rsidRDefault="001E0ECB" w:rsidP="001E0ECB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357F6998" w14:textId="77777777" w:rsidR="001E0ECB" w:rsidRDefault="001E0ECB">
      <w:pPr>
        <w:rPr>
          <w:rFonts w:ascii="Calibri" w:eastAsia="Calibri" w:hAnsi="Calibri" w:cs="Calibri"/>
          <w:color w:val="000000"/>
        </w:rPr>
      </w:pPr>
    </w:p>
    <w:sectPr w:rsidR="001E0ECB" w:rsidSect="001E0ECB">
      <w:headerReference w:type="default" r:id="rId7"/>
      <w:footerReference w:type="default" r:id="rId8"/>
      <w:pgSz w:w="16838" w:h="11906" w:orient="landscape"/>
      <w:pgMar w:top="1134" w:right="1134" w:bottom="1134" w:left="1729" w:header="720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77F2" w14:textId="77777777" w:rsidR="00F87673" w:rsidRDefault="00F87673">
      <w:r>
        <w:separator/>
      </w:r>
    </w:p>
  </w:endnote>
  <w:endnote w:type="continuationSeparator" w:id="0">
    <w:p w14:paraId="119A8A47" w14:textId="77777777" w:rsidR="00F87673" w:rsidRDefault="00F8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7C9A" w14:textId="4887C48A" w:rsidR="00F85B46" w:rsidRDefault="00263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Campus Ministro Reis Velloso – Av. São Sebastião, 2819. Tel. (86)</w:t>
    </w:r>
    <w:r w:rsidR="00A80C6C" w:rsidRPr="00A80C6C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r w:rsidR="00A80C6C">
      <w:rPr>
        <w:rFonts w:ascii="Calibri" w:eastAsia="Calibri" w:hAnsi="Calibri" w:cs="Calibri"/>
        <w:b/>
        <w:color w:val="000000"/>
        <w:sz w:val="18"/>
        <w:szCs w:val="18"/>
      </w:rPr>
      <w:t xml:space="preserve">999302008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95284C4" wp14:editId="1DBC4CAA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65ED20" w14:textId="77777777" w:rsidR="00F85B46" w:rsidRDefault="00263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BD5DA17" wp14:editId="361C975F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1E7EA63" wp14:editId="39178765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6B206B5" wp14:editId="06B83682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A992" w14:textId="77777777" w:rsidR="00F87673" w:rsidRDefault="00F87673">
      <w:r>
        <w:separator/>
      </w:r>
    </w:p>
  </w:footnote>
  <w:footnote w:type="continuationSeparator" w:id="0">
    <w:p w14:paraId="67D08833" w14:textId="77777777" w:rsidR="00F87673" w:rsidRDefault="00F8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3FD8" w14:textId="77777777" w:rsidR="00F85B46" w:rsidRDefault="0026368E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389A3242" wp14:editId="0E86ED83">
          <wp:extent cx="810000" cy="813600"/>
          <wp:effectExtent l="0" t="0" r="0" b="0"/>
          <wp:docPr id="19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EC27BE" w14:textId="77777777" w:rsidR="00F85B46" w:rsidRDefault="0026368E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68BDA1E7" w14:textId="77777777" w:rsidR="00F85B46" w:rsidRDefault="0026368E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4DF8FAC0" w14:textId="77777777" w:rsidR="00F85B46" w:rsidRDefault="0026368E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63B87DCD" w14:textId="77777777" w:rsidR="00F85B46" w:rsidRDefault="0026368E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37BF0A73" w14:textId="77777777" w:rsidR="00F85B46" w:rsidRDefault="00F85B4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46"/>
    <w:rsid w:val="001E0ECB"/>
    <w:rsid w:val="00246383"/>
    <w:rsid w:val="0026368E"/>
    <w:rsid w:val="003B4C71"/>
    <w:rsid w:val="00460070"/>
    <w:rsid w:val="004E497B"/>
    <w:rsid w:val="006111D5"/>
    <w:rsid w:val="007255CE"/>
    <w:rsid w:val="008E4B21"/>
    <w:rsid w:val="009E0B85"/>
    <w:rsid w:val="00A80C6C"/>
    <w:rsid w:val="00AC50ED"/>
    <w:rsid w:val="00D80AA4"/>
    <w:rsid w:val="00D96D31"/>
    <w:rsid w:val="00DA5826"/>
    <w:rsid w:val="00E83445"/>
    <w:rsid w:val="00EB1FA3"/>
    <w:rsid w:val="00F85B46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2B76"/>
  <w15:docId w15:val="{53C7081A-FC00-4613-9094-7577183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6fbuIXmvhRmlRArqDLBKxKPCg==">CgMxLjAyCGguZ2pkZ3hzOAByITEybnBqZXl0bjZHc3JLX1lJbk9sV0dvaWJqWlV3LWdKSQ==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8</cp:revision>
  <dcterms:created xsi:type="dcterms:W3CDTF">2022-04-26T18:16:00Z</dcterms:created>
  <dcterms:modified xsi:type="dcterms:W3CDTF">2025-08-15T11:57:00Z</dcterms:modified>
</cp:coreProperties>
</file>