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ATESTADO DE FREQUÊNCIA MENSAL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ab/>
        <w:t xml:space="preserve">Atesto para fins de registro junto à CPPEX/PREX que as frequências dos bolsistas e voluntários vinculadas ao Programa/Projeto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______________________________________________________________________,</w:t>
      </w:r>
      <w:r w:rsidDel="00000000" w:rsidR="00000000" w:rsidRPr="00000000">
        <w:rPr>
          <w:rtl w:val="0"/>
        </w:rPr>
        <w:t xml:space="preserve"> referente ao mês de _______________________/2026 se comportaram como demonstrado abaixo.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"/>
        <w:gridCol w:w="3050"/>
        <w:gridCol w:w="1768"/>
        <w:gridCol w:w="1506"/>
        <w:gridCol w:w="1350"/>
        <w:gridCol w:w="1484"/>
        <w:tblGridChange w:id="0">
          <w:tblGrid>
            <w:gridCol w:w="470"/>
            <w:gridCol w:w="3050"/>
            <w:gridCol w:w="1768"/>
            <w:gridCol w:w="1506"/>
            <w:gridCol w:w="1350"/>
            <w:gridCol w:w="1484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BOLSISTAS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AUSENTE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VOLUNTÁRIOS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AUSENTE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2">
      <w:pPr>
        <w:jc w:val="right"/>
        <w:rPr/>
      </w:pPr>
      <w:r w:rsidDel="00000000" w:rsidR="00000000" w:rsidRPr="00000000">
        <w:rPr>
          <w:rtl w:val="0"/>
        </w:rPr>
        <w:t xml:space="preserve">________________, ____ de _______________ 2026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vertAlign w:val="superscript"/>
          <w:rtl w:val="0"/>
        </w:rPr>
        <w:t xml:space="preserve">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8"/>
        <w:szCs w:val="18"/>
        <w:rtl w:val="0"/>
      </w:rPr>
      <w:t xml:space="preserve"> 999302008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1.jpg"/>
          <a:graphic>
            <a:graphicData uri="http://schemas.openxmlformats.org/drawingml/2006/picture">
              <pic:pic>
                <pic:nvPicPr>
                  <pic:cNvPr descr="C:\Users\Secretaria_Dir\Desktop\brasao-p-b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5C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5D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5E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a9+bOmlFOHU2Sb4lqyezIQd8A==">CgMxLjA4AHIhMVNsMkVwUkhGVEl6bTZaWEFnSTExNkk2cVRSWURCd19I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